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B58" w:rsidRDefault="006B0B58">
      <w:pPr>
        <w:jc w:val="center"/>
        <w:rPr>
          <w:b/>
          <w:szCs w:val="21"/>
        </w:rPr>
      </w:pPr>
    </w:p>
    <w:p w:rsidR="006B0B58" w:rsidRDefault="006B0B58">
      <w:pPr>
        <w:jc w:val="center"/>
        <w:rPr>
          <w:b/>
          <w:szCs w:val="21"/>
        </w:rPr>
      </w:pPr>
    </w:p>
    <w:p w:rsidR="006B0B58" w:rsidRDefault="006B0B58">
      <w:pPr>
        <w:jc w:val="center"/>
        <w:rPr>
          <w:b/>
          <w:szCs w:val="21"/>
        </w:rPr>
      </w:pPr>
    </w:p>
    <w:p w:rsidR="006B0B58" w:rsidRDefault="006B0B58">
      <w:pPr>
        <w:jc w:val="center"/>
        <w:rPr>
          <w:b/>
          <w:szCs w:val="21"/>
        </w:rPr>
      </w:pPr>
    </w:p>
    <w:p w:rsidR="006B0B58" w:rsidRDefault="00F35A19">
      <w:pPr>
        <w:spacing w:line="720" w:lineRule="auto"/>
        <w:jc w:val="center"/>
        <w:rPr>
          <w:rFonts w:ascii="楷体" w:eastAsia="楷体" w:hAnsi="楷体"/>
          <w:b/>
          <w:sz w:val="52"/>
          <w:szCs w:val="52"/>
        </w:rPr>
      </w:pPr>
      <w:r>
        <w:rPr>
          <w:rFonts w:ascii="楷体" w:eastAsia="楷体" w:hAnsi="楷体" w:hint="eastAsia"/>
          <w:b/>
          <w:sz w:val="52"/>
          <w:szCs w:val="52"/>
        </w:rPr>
        <w:t>功率放大器模块</w:t>
      </w:r>
    </w:p>
    <w:p w:rsidR="006B0B58" w:rsidRDefault="00F35A19">
      <w:pPr>
        <w:spacing w:line="720" w:lineRule="auto"/>
        <w:jc w:val="center"/>
        <w:rPr>
          <w:rFonts w:eastAsia="楷体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P</w:t>
      </w:r>
      <w:r>
        <w:rPr>
          <w:b/>
          <w:sz w:val="48"/>
          <w:szCs w:val="48"/>
        </w:rPr>
        <w:t>AM0</w:t>
      </w:r>
      <w:r>
        <w:rPr>
          <w:rFonts w:hint="eastAsia"/>
          <w:b/>
          <w:sz w:val="48"/>
          <w:szCs w:val="48"/>
        </w:rPr>
        <w:t>8</w:t>
      </w:r>
      <w:r>
        <w:rPr>
          <w:rFonts w:eastAsia="楷体"/>
          <w:b/>
          <w:sz w:val="48"/>
          <w:szCs w:val="48"/>
        </w:rPr>
        <w:t xml:space="preserve"> </w:t>
      </w:r>
    </w:p>
    <w:p w:rsidR="006B0B58" w:rsidRDefault="00F35A19">
      <w:pPr>
        <w:tabs>
          <w:tab w:val="left" w:pos="7665"/>
        </w:tabs>
        <w:jc w:val="left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6B0B58" w:rsidRDefault="006B0B58">
      <w:pPr>
        <w:jc w:val="center"/>
        <w:rPr>
          <w:rFonts w:ascii="楷体" w:eastAsia="楷体" w:hAnsi="楷体"/>
          <w:b/>
          <w:spacing w:val="60"/>
          <w:sz w:val="44"/>
          <w:szCs w:val="44"/>
        </w:rPr>
      </w:pPr>
    </w:p>
    <w:p w:rsidR="006B0B58" w:rsidRDefault="00F35A19">
      <w:pPr>
        <w:jc w:val="center"/>
        <w:rPr>
          <w:b/>
          <w:bCs/>
          <w:sz w:val="13"/>
          <w:szCs w:val="13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288030" cy="288036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939" cy="288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58" w:rsidRDefault="00F35A19">
      <w:pPr>
        <w:ind w:leftChars="-300" w:left="-630" w:firstLineChars="47" w:firstLine="208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</w:t>
      </w:r>
    </w:p>
    <w:p w:rsidR="006B0B58" w:rsidRDefault="006B0B58">
      <w:pPr>
        <w:ind w:leftChars="-250" w:left="-525" w:firstLineChars="291" w:firstLine="524"/>
        <w:rPr>
          <w:sz w:val="18"/>
          <w:szCs w:val="18"/>
        </w:rPr>
      </w:pPr>
    </w:p>
    <w:p w:rsidR="006B0B58" w:rsidRDefault="006B0B58">
      <w:pPr>
        <w:rPr>
          <w:rFonts w:ascii="宋体"/>
          <w:b/>
          <w:sz w:val="28"/>
          <w:szCs w:val="28"/>
        </w:rPr>
      </w:pPr>
    </w:p>
    <w:p w:rsidR="006B0B58" w:rsidRDefault="006B0B58">
      <w:pPr>
        <w:jc w:val="center"/>
        <w:rPr>
          <w:rFonts w:ascii="宋体"/>
          <w:b/>
          <w:sz w:val="28"/>
          <w:szCs w:val="28"/>
        </w:rPr>
      </w:pPr>
    </w:p>
    <w:p w:rsidR="006B0B58" w:rsidRDefault="006B0B58">
      <w:pPr>
        <w:jc w:val="center"/>
        <w:rPr>
          <w:rFonts w:ascii="宋体"/>
          <w:b/>
          <w:sz w:val="15"/>
          <w:szCs w:val="15"/>
        </w:rPr>
      </w:pPr>
    </w:p>
    <w:p w:rsidR="006B0B58" w:rsidRDefault="006B0B58">
      <w:pPr>
        <w:jc w:val="center"/>
        <w:rPr>
          <w:rFonts w:ascii="宋体"/>
          <w:b/>
          <w:sz w:val="15"/>
          <w:szCs w:val="15"/>
        </w:rPr>
      </w:pPr>
    </w:p>
    <w:p w:rsidR="006B0B58" w:rsidRDefault="006B0B58">
      <w:pPr>
        <w:jc w:val="center"/>
        <w:rPr>
          <w:rFonts w:ascii="宋体"/>
          <w:b/>
          <w:sz w:val="15"/>
          <w:szCs w:val="15"/>
        </w:rPr>
      </w:pPr>
    </w:p>
    <w:p w:rsidR="006B0B58" w:rsidRDefault="006B0B58">
      <w:pPr>
        <w:jc w:val="center"/>
        <w:rPr>
          <w:rFonts w:ascii="宋体"/>
          <w:b/>
          <w:sz w:val="28"/>
          <w:szCs w:val="28"/>
        </w:rPr>
      </w:pPr>
    </w:p>
    <w:p w:rsidR="006B0B58" w:rsidRDefault="006B0B58">
      <w:pPr>
        <w:jc w:val="center"/>
        <w:rPr>
          <w:rFonts w:ascii="宋体"/>
          <w:b/>
          <w:sz w:val="28"/>
          <w:szCs w:val="28"/>
        </w:rPr>
      </w:pPr>
    </w:p>
    <w:p w:rsidR="006B0B58" w:rsidRDefault="00F35A19">
      <w:pPr>
        <w:jc w:val="center"/>
        <w:rPr>
          <w:rFonts w:ascii="宋体"/>
          <w:sz w:val="24"/>
        </w:rPr>
      </w:pPr>
      <w:r>
        <w:rPr>
          <w:rFonts w:ascii="宋体" w:hAnsi="宋体" w:hint="eastAsia"/>
          <w:sz w:val="24"/>
        </w:rPr>
        <w:t>深圳市知用电子有限公司</w:t>
      </w:r>
    </w:p>
    <w:p w:rsidR="006B0B58" w:rsidRDefault="006B0B58">
      <w:pPr>
        <w:spacing w:line="276" w:lineRule="auto"/>
        <w:jc w:val="left"/>
        <w:rPr>
          <w:rFonts w:ascii="宋体"/>
          <w:b/>
          <w:sz w:val="28"/>
          <w:szCs w:val="28"/>
        </w:rPr>
        <w:sectPr w:rsidR="006B0B58">
          <w:headerReference w:type="default" r:id="rId10"/>
          <w:footerReference w:type="default" r:id="rId11"/>
          <w:headerReference w:type="first" r:id="rId12"/>
          <w:pgSz w:w="11906" w:h="16838"/>
          <w:pgMar w:top="1077" w:right="1301" w:bottom="1440" w:left="1470" w:header="680" w:footer="680" w:gutter="0"/>
          <w:pgNumType w:start="1"/>
          <w:cols w:space="720"/>
          <w:docGrid w:type="lines" w:linePitch="312"/>
        </w:sectPr>
      </w:pPr>
    </w:p>
    <w:p w:rsidR="006B0B58" w:rsidRDefault="00F35A19">
      <w:pPr>
        <w:outlineLvl w:val="0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/>
          <w:b/>
          <w:bCs/>
          <w:sz w:val="28"/>
          <w:szCs w:val="28"/>
        </w:rPr>
        <w:lastRenderedPageBreak/>
        <w:t xml:space="preserve">1. 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概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述</w:t>
      </w:r>
    </w:p>
    <w:p w:rsidR="006B0B58" w:rsidRDefault="00F35A19">
      <w:pPr>
        <w:spacing w:line="360" w:lineRule="auto"/>
        <w:ind w:firstLineChars="200" w:firstLine="422"/>
        <w:contextualSpacing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b/>
        </w:rPr>
        <w:t>PAM08是</w:t>
      </w:r>
      <w:r>
        <w:rPr>
          <w:rFonts w:asciiTheme="minorEastAsia" w:eastAsiaTheme="minorEastAsia" w:hAnsiTheme="minorEastAsia"/>
        </w:rPr>
        <w:t>一</w:t>
      </w:r>
      <w:r>
        <w:rPr>
          <w:rFonts w:asciiTheme="minorEastAsia" w:eastAsiaTheme="minorEastAsia" w:hAnsiTheme="minorEastAsia" w:hint="eastAsia"/>
        </w:rPr>
        <w:t>款</w:t>
      </w:r>
      <w:r>
        <w:rPr>
          <w:rFonts w:asciiTheme="minorEastAsia" w:eastAsiaTheme="minorEastAsia" w:hAnsiTheme="minorEastAsia"/>
        </w:rPr>
        <w:t>低成本高性能的功率运算放大器，可在许多工业应用中提供经济高效的解决方案。PAM08最高可承受200V电压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最大可输出10A电流，</w:t>
      </w:r>
      <w:r>
        <w:rPr>
          <w:rFonts w:asciiTheme="minorEastAsia" w:eastAsiaTheme="minorEastAsia" w:hAnsiTheme="minorEastAsia" w:hint="eastAsia"/>
        </w:rPr>
        <w:t>具有</w:t>
      </w:r>
      <w:r>
        <w:rPr>
          <w:rFonts w:asciiTheme="minorEastAsia" w:eastAsiaTheme="minorEastAsia" w:hAnsiTheme="minorEastAsia"/>
        </w:rPr>
        <w:t>300kHz功率带宽和100W耗散能力，</w:t>
      </w:r>
      <w:r>
        <w:rPr>
          <w:rFonts w:asciiTheme="minorEastAsia" w:eastAsiaTheme="minorEastAsia" w:hAnsiTheme="minorEastAsia" w:hint="eastAsia"/>
        </w:rPr>
        <w:t>而</w:t>
      </w:r>
      <w:r>
        <w:rPr>
          <w:rFonts w:asciiTheme="minorEastAsia" w:eastAsiaTheme="minorEastAsia" w:hAnsiTheme="minorEastAsia"/>
        </w:rPr>
        <w:t>面积仅为4平方英寸</w:t>
      </w:r>
      <w:r w:rsidRPr="003274FB">
        <w:rPr>
          <w:rFonts w:asciiTheme="minorEastAsia" w:eastAsiaTheme="minorEastAsia" w:hAnsiTheme="minorEastAsia" w:hint="eastAsia"/>
        </w:rPr>
        <w:t>；同时</w:t>
      </w:r>
      <w:r w:rsidRPr="003274FB">
        <w:rPr>
          <w:rFonts w:asciiTheme="minorEastAsia" w:eastAsiaTheme="minorEastAsia" w:hAnsiTheme="minorEastAsia"/>
        </w:rPr>
        <w:t>PAM08</w:t>
      </w:r>
      <w:r w:rsidRPr="003274FB">
        <w:rPr>
          <w:rFonts w:asciiTheme="minorEastAsia" w:eastAsiaTheme="minorEastAsia" w:hAnsiTheme="minorEastAsia" w:hint="eastAsia"/>
        </w:rPr>
        <w:t>提供多种</w:t>
      </w:r>
      <w:r w:rsidR="003274FB" w:rsidRPr="003274FB">
        <w:rPr>
          <w:rFonts w:asciiTheme="minorEastAsia" w:eastAsiaTheme="minorEastAsia" w:hAnsiTheme="minorEastAsia" w:hint="eastAsia"/>
        </w:rPr>
        <w:t>功能，</w:t>
      </w:r>
      <w:r w:rsidRPr="003274FB">
        <w:rPr>
          <w:rFonts w:asciiTheme="minorEastAsia" w:eastAsiaTheme="minorEastAsia" w:hAnsiTheme="minorEastAsia" w:hint="eastAsia"/>
        </w:rPr>
        <w:t>用户</w:t>
      </w:r>
      <w:r w:rsidR="003274FB" w:rsidRPr="003274FB">
        <w:rPr>
          <w:rFonts w:asciiTheme="minorEastAsia" w:eastAsiaTheme="minorEastAsia" w:hAnsiTheme="minorEastAsia" w:hint="eastAsia"/>
        </w:rPr>
        <w:t>可以根据需求</w:t>
      </w:r>
      <w:r w:rsidRPr="003274FB">
        <w:rPr>
          <w:rFonts w:asciiTheme="minorEastAsia" w:eastAsiaTheme="minorEastAsia" w:hAnsiTheme="minorEastAsia" w:hint="eastAsia"/>
        </w:rPr>
        <w:t>自主选择</w:t>
      </w:r>
      <w:r w:rsidRPr="003274FB">
        <w:rPr>
          <w:rFonts w:asciiTheme="minorEastAsia" w:eastAsiaTheme="minorEastAsia" w:hAnsiTheme="minorEastAsia"/>
        </w:rPr>
        <w:t>，</w:t>
      </w:r>
      <w:r>
        <w:rPr>
          <w:rFonts w:asciiTheme="minorEastAsia" w:eastAsiaTheme="minorEastAsia" w:hAnsiTheme="minorEastAsia" w:hint="eastAsia"/>
        </w:rPr>
        <w:t>譬</w:t>
      </w:r>
      <w:r>
        <w:rPr>
          <w:rFonts w:asciiTheme="minorEastAsia" w:eastAsiaTheme="minorEastAsia" w:hAnsiTheme="minorEastAsia"/>
        </w:rPr>
        <w:t>如四线电流限制检测和外部补偿</w:t>
      </w:r>
      <w:r>
        <w:rPr>
          <w:rFonts w:asciiTheme="minorEastAsia" w:eastAsiaTheme="minorEastAsia" w:hAnsiTheme="minorEastAsia" w:hint="eastAsia"/>
        </w:rPr>
        <w:t>功能等</w:t>
      </w:r>
      <w:r>
        <w:rPr>
          <w:rFonts w:asciiTheme="minorEastAsia" w:eastAsiaTheme="minorEastAsia" w:hAnsiTheme="minorEastAsia"/>
        </w:rPr>
        <w:t>。</w:t>
      </w:r>
    </w:p>
    <w:p w:rsidR="006B0B58" w:rsidRDefault="006B0B58">
      <w:pPr>
        <w:ind w:firstLineChars="198" w:firstLine="416"/>
      </w:pPr>
    </w:p>
    <w:p w:rsidR="006B0B58" w:rsidRDefault="00F35A19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2.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应用范围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喷墨打印机头的驱动器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压电换能器的驱动器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工业仪器仪表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电机驱动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磁场激励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可编程电源</w:t>
      </w:r>
    </w:p>
    <w:p w:rsidR="006B0B58" w:rsidRDefault="00F35A19">
      <w:pPr>
        <w:pStyle w:val="aa"/>
        <w:numPr>
          <w:ilvl w:val="0"/>
          <w:numId w:val="1"/>
        </w:numPr>
        <w:spacing w:line="360" w:lineRule="auto"/>
        <w:ind w:firstLineChars="0"/>
        <w:rPr>
          <w:szCs w:val="21"/>
        </w:rPr>
      </w:pPr>
      <w:r>
        <w:rPr>
          <w:rFonts w:hint="eastAsia"/>
          <w:szCs w:val="21"/>
        </w:rPr>
        <w:t>工业音响</w:t>
      </w:r>
    </w:p>
    <w:p w:rsidR="006B0B58" w:rsidRDefault="006B0B58">
      <w:pPr>
        <w:pStyle w:val="aa"/>
        <w:spacing w:line="360" w:lineRule="auto"/>
        <w:ind w:left="420" w:firstLineChars="0" w:firstLine="0"/>
        <w:rPr>
          <w:szCs w:val="21"/>
        </w:rPr>
      </w:pPr>
    </w:p>
    <w:p w:rsidR="006B0B58" w:rsidRDefault="00F35A19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3. 典型外部连接</w:t>
      </w:r>
    </w:p>
    <w:p w:rsidR="006B0B58" w:rsidRDefault="00F35A1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85310" cy="351028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5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8" w:rsidRDefault="00F35A19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4. 外部引脚及描述</w:t>
      </w:r>
    </w:p>
    <w:p w:rsidR="006B0B58" w:rsidRDefault="00F35A19">
      <w:pPr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</w:rPr>
        <w:drawing>
          <wp:inline distT="0" distB="0" distL="0" distR="0">
            <wp:extent cx="2354580" cy="3176905"/>
            <wp:effectExtent l="19050" t="0" r="762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092" cy="3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8" w:rsidRDefault="006B0B58">
      <w:pPr>
        <w:jc w:val="center"/>
        <w:rPr>
          <w:rFonts w:ascii="Arial" w:hAnsi="Arial" w:cs="Arial"/>
          <w:bCs/>
          <w:szCs w:val="21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6835"/>
      </w:tblGrid>
      <w:tr w:rsidR="006B0B58" w:rsidTr="001C55C7">
        <w:trPr>
          <w:trHeight w:val="694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  <w:t>引脚名称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  <w:t>描述</w:t>
            </w:r>
          </w:p>
        </w:tc>
      </w:tr>
      <w:tr w:rsidR="006B0B58" w:rsidTr="001C55C7">
        <w:trPr>
          <w:trHeight w:val="412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TP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测试引脚。不用连接</w:t>
            </w:r>
          </w:p>
        </w:tc>
      </w:tr>
      <w:tr w:rsidR="006B0B58" w:rsidTr="001C55C7">
        <w:trPr>
          <w:trHeight w:val="412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BPLT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交流耦合到背板，连接到信号地</w:t>
            </w:r>
          </w:p>
        </w:tc>
      </w:tr>
      <w:tr w:rsidR="006B0B58" w:rsidTr="001C55C7">
        <w:trPr>
          <w:trHeight w:val="412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3,32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GND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地，将这两个引脚连接到系统信号地</w:t>
            </w:r>
          </w:p>
        </w:tc>
      </w:tr>
      <w:tr w:rsidR="006B0B58" w:rsidTr="001C55C7">
        <w:trPr>
          <w:trHeight w:val="412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4,8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6835" w:type="dxa"/>
            <w:vAlign w:val="center"/>
          </w:tcPr>
          <w:p w:rsidR="006B0B58" w:rsidRDefault="00A57678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升压电源正极。如果未使用，则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将该引脚短接到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+</w:t>
            </w:r>
            <w:proofErr w:type="spellStart"/>
            <w:r w:rsidR="00F35A19">
              <w:rPr>
                <w:rFonts w:asciiTheme="minorEastAsia" w:eastAsiaTheme="minorEastAsia" w:hAnsiTheme="minorEastAsia"/>
                <w:kern w:val="0"/>
                <w:szCs w:val="21"/>
              </w:rPr>
              <w:t>Vs</w:t>
            </w:r>
            <w:proofErr w:type="spellEnd"/>
            <w:r w:rsidR="00F35A19">
              <w:rPr>
                <w:rFonts w:asciiTheme="minorEastAsia" w:eastAsiaTheme="minorEastAsia" w:hAnsiTheme="minorEastAsia"/>
                <w:kern w:val="0"/>
                <w:szCs w:val="21"/>
              </w:rPr>
              <w:t>。</w:t>
            </w:r>
          </w:p>
        </w:tc>
      </w:tr>
      <w:tr w:rsidR="006B0B58" w:rsidTr="001C55C7">
        <w:trPr>
          <w:trHeight w:val="412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5,6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CC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补偿电容连接。根据相位补偿选择值。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11,12,13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+OUT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正电流输出。短至-OUT引脚。将这些引脚连接到限流电阻的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PAM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08侧</w:t>
            </w:r>
          </w:p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和+ CL引脚。输出电流来自这些引脚，通过限流电阻连接到负载。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14,15,16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电源正极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17,18,19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电源负极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20,21,22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-OUT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负电流输出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。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短至+OUT引脚。将这些引脚连接到限流电阻的</w:t>
            </w:r>
            <w:r w:rsidRPr="0023472D">
              <w:rPr>
                <w:rFonts w:asciiTheme="minorEastAsia" w:eastAsiaTheme="minorEastAsia" w:hAnsiTheme="minorEastAsia" w:hint="eastAsia"/>
                <w:kern w:val="0"/>
                <w:szCs w:val="21"/>
              </w:rPr>
              <w:t>PAM08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侧</w:t>
            </w:r>
          </w:p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和+ CL引脚。输出电流通过负载的限流电阻流入这些引脚。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25,30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升压电源负极。如果未使用，则</w:t>
            </w:r>
            <w:r w:rsidR="00A57678">
              <w:rPr>
                <w:rFonts w:asciiTheme="minorEastAsia" w:eastAsiaTheme="minorEastAsia" w:hAnsiTheme="minorEastAsia" w:hint="eastAsia"/>
                <w:kern w:val="0"/>
                <w:szCs w:val="21"/>
              </w:rPr>
              <w:t>将该引脚短接到</w:t>
            </w:r>
            <w:bookmarkStart w:id="0" w:name="_GoBack"/>
            <w:bookmarkEnd w:id="0"/>
            <w:r>
              <w:rPr>
                <w:rFonts w:asciiTheme="minorEastAsia" w:eastAsiaTheme="minorEastAsia" w:hAnsiTheme="minorEastAsia"/>
                <w:kern w:val="0"/>
                <w:szCs w:val="21"/>
              </w:rPr>
              <w:t>-</w:t>
            </w:r>
            <w:proofErr w:type="spellStart"/>
            <w:r>
              <w:rPr>
                <w:rFonts w:asciiTheme="minorEastAsia" w:eastAsiaTheme="minorEastAsia" w:hAnsiTheme="minorEastAsia"/>
                <w:kern w:val="0"/>
                <w:szCs w:val="21"/>
              </w:rPr>
              <w:t>Vs</w:t>
            </w:r>
            <w:proofErr w:type="spellEnd"/>
            <w:r>
              <w:rPr>
                <w:rFonts w:asciiTheme="minorEastAsia" w:eastAsiaTheme="minorEastAsia" w:hAnsiTheme="minorEastAsia"/>
                <w:kern w:val="0"/>
                <w:szCs w:val="21"/>
              </w:rPr>
              <w:t>。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27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-CL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连接到限流电阻和反馈电阻的负载侧。当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CL</m:t>
                  </m:r>
                </m:sub>
              </m:sSub>
            </m:oMath>
            <w:r>
              <w:rPr>
                <w:rFonts w:asciiTheme="minorEastAsia" w:eastAsiaTheme="minorEastAsia" w:hAnsiTheme="minorEastAsia"/>
                <w:kern w:val="0"/>
                <w:szCs w:val="21"/>
              </w:rPr>
              <w:t>两端的电压超过0.65V时，</w:t>
            </w:r>
          </w:p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电流限制将激活。</w:t>
            </w:r>
          </w:p>
        </w:tc>
      </w:tr>
      <w:tr w:rsidR="006B0B58">
        <w:trPr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28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+CL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连接到限流电阻的OUT侧。当</w:t>
            </w:r>
            <m:oMath>
              <m:sSub>
                <m:sSubPr>
                  <m:ctrl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Theme="minorEastAsia"/>
                      <w:kern w:val="0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kern w:val="0"/>
                      <w:szCs w:val="21"/>
                    </w:rPr>
                    <m:t>CL</m:t>
                  </m:r>
                </m:sub>
              </m:sSub>
            </m:oMath>
            <w:r>
              <w:rPr>
                <w:rFonts w:asciiTheme="minorEastAsia" w:eastAsiaTheme="minorEastAsia" w:hAnsiTheme="minorEastAsia"/>
                <w:kern w:val="0"/>
                <w:szCs w:val="21"/>
              </w:rPr>
              <w:t>两端的电压超过0.65V时，电流限制</w:t>
            </w:r>
          </w:p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将激活。</w:t>
            </w:r>
          </w:p>
        </w:tc>
      </w:tr>
      <w:tr w:rsidR="006B0B58" w:rsidTr="001C55C7">
        <w:trPr>
          <w:trHeight w:val="419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33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+IN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正相输入</w:t>
            </w:r>
          </w:p>
        </w:tc>
      </w:tr>
      <w:tr w:rsidR="006B0B58" w:rsidTr="001C55C7">
        <w:trPr>
          <w:trHeight w:val="419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34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-IN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反相输入</w:t>
            </w:r>
          </w:p>
        </w:tc>
      </w:tr>
      <w:tr w:rsidR="006B0B58" w:rsidTr="001C55C7">
        <w:trPr>
          <w:trHeight w:val="419"/>
          <w:jc w:val="center"/>
        </w:trPr>
        <w:tc>
          <w:tcPr>
            <w:tcW w:w="1129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其余</w:t>
            </w:r>
          </w:p>
        </w:tc>
        <w:tc>
          <w:tcPr>
            <w:tcW w:w="113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NC</w:t>
            </w:r>
          </w:p>
        </w:tc>
        <w:tc>
          <w:tcPr>
            <w:tcW w:w="6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不连接</w:t>
            </w:r>
          </w:p>
        </w:tc>
      </w:tr>
    </w:tbl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5. 规格</w:t>
      </w:r>
    </w:p>
    <w:p w:rsidR="006B0B58" w:rsidRDefault="00F35A19">
      <w:pPr>
        <w:spacing w:line="276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46990</wp:posOffset>
                </wp:positionV>
                <wp:extent cx="495300" cy="295910"/>
                <wp:effectExtent l="9525" t="9525" r="9525" b="18415"/>
                <wp:wrapNone/>
                <wp:docPr id="4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9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AB2BF7" w:rsidRDefault="00AB2BF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注意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left:0;text-align:left;margin-left:16.5pt;margin-top:3.7pt;width:39pt;height:2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" fillcolor="yellow" strokeweight="1.5pt">
                <v:textbox>
                  <w:txbxContent>
                    <w:p w:rsidR="00AB2BF7" w:rsidRDefault="00AB2BF7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注意</w:t>
                      </w:r>
                    </w:p>
                  </w:txbxContent>
                </v:textbox>
              </v:rect>
            </w:pict>
          </mc:Fallback>
        </mc:AlternateContent>
      </w:r>
    </w:p>
    <w:p w:rsidR="006B0B58" w:rsidRDefault="006B0B58">
      <w:pPr>
        <w:spacing w:line="276" w:lineRule="auto"/>
        <w:ind w:firstLineChars="150" w:firstLine="316"/>
        <w:rPr>
          <w:b/>
        </w:rPr>
      </w:pPr>
    </w:p>
    <w:p w:rsidR="006B0B58" w:rsidRDefault="00F35A19" w:rsidP="00AB2BF7">
      <w:pPr>
        <w:ind w:firstLineChars="100" w:firstLine="210"/>
      </w:pPr>
      <w:r>
        <w:rPr>
          <w:rFonts w:hint="eastAsia"/>
        </w:rPr>
        <w:t>测试条件：一般的测试条件为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=25</m:t>
        </m:r>
        <m:r>
          <m:rPr>
            <m:sty m:val="p"/>
          </m:rPr>
          <w:rPr>
            <w:rFonts w:ascii="Cambria Math" w:hAnsi="Cambria Math"/>
          </w:rPr>
          <m:t>℃</m:t>
        </m:r>
      </m:oMath>
      <w:r>
        <w:rPr>
          <w:rFonts w:hint="eastAsia"/>
        </w:rPr>
        <w:t>，</w:t>
      </w: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=100</m:t>
        </m:r>
      </m:oMath>
      <w:r>
        <w:rPr>
          <w:rFonts w:hint="eastAsia"/>
        </w:rPr>
        <w:t>Ω</w:t>
      </w:r>
      <w:r>
        <w:rPr>
          <w:rFonts w:hint="eastAsia"/>
        </w:rPr>
        <w:t>,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=470</m:t>
        </m:r>
      </m:oMath>
      <w:r>
        <w:t>pF</w:t>
      </w:r>
      <w:r>
        <w:rPr>
          <w:rFonts w:hint="eastAsia"/>
        </w:rPr>
        <w:t>。</w:t>
      </w:r>
    </w:p>
    <w:p w:rsidR="006B0B58" w:rsidRDefault="00F35A19" w:rsidP="00AB2BF7">
      <w:pPr>
        <w:pStyle w:val="2"/>
        <w:spacing w:line="240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5.1最大容许电气值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1262"/>
        <w:gridCol w:w="1006"/>
        <w:gridCol w:w="1262"/>
        <w:gridCol w:w="1006"/>
      </w:tblGrid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Parameter</w:t>
            </w: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Symbol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Min</w:t>
            </w: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Max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Units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Supply voltage, total</w:t>
            </w: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S</m:t>
                  </m:r>
                  <m:r>
                    <w:rPr>
                      <w:rFonts w:ascii="Cambria Math"/>
                      <w:kern w:val="0"/>
                      <w:sz w:val="20"/>
                      <w:szCs w:val="21"/>
                    </w:rPr>
                    <m:t xml:space="preserve"> 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>to</m:t>
              </m:r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200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Supply voltage,</w:t>
            </w:r>
            <w:r>
              <w:rPr>
                <w:kern w:val="0"/>
                <w:sz w:val="20"/>
                <w:szCs w:val="21"/>
              </w:rPr>
              <w:t xml:space="preserve"> +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18"/>
                      <w:szCs w:val="1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/>
                      <w:kern w:val="0"/>
                      <w:sz w:val="18"/>
                      <w:szCs w:val="18"/>
                    </w:rPr>
                    <m:t>1</m:t>
                  </m:r>
                </m:sup>
              </m:sSup>
            </m:oMath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>
              <w:rPr>
                <w:kern w:val="0"/>
                <w:sz w:val="20"/>
                <w:szCs w:val="21"/>
              </w:rPr>
              <w:t>+15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Supply voltage,</w:t>
            </w:r>
            <w:r>
              <w:rPr>
                <w:kern w:val="0"/>
                <w:sz w:val="20"/>
                <w:szCs w:val="21"/>
              </w:rPr>
              <w:t xml:space="preserve"> -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18"/>
                      <w:szCs w:val="1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kern w:val="0"/>
                          <w:sz w:val="18"/>
                          <w:szCs w:val="18"/>
                        </w:rPr>
                        <m:t>B</m:t>
                      </m:r>
                    </m:sub>
                  </m:sSub>
                </m:e>
                <m:sup>
                  <m:r>
                    <w:rPr>
                      <w:rFonts w:ascii="Cambria Math"/>
                      <w:kern w:val="0"/>
                      <w:sz w:val="18"/>
                      <w:szCs w:val="18"/>
                    </w:rPr>
                    <m:t>1</m:t>
                  </m:r>
                </m:sup>
              </m:sSup>
            </m:oMath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>
              <w:rPr>
                <w:kern w:val="0"/>
                <w:sz w:val="20"/>
                <w:szCs w:val="21"/>
              </w:rPr>
              <w:t>-15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Output current, peak, within SOA</w:t>
            </w:r>
          </w:p>
        </w:tc>
        <w:tc>
          <w:tcPr>
            <w:tcW w:w="1262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12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A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Power dissipation, internal, DC</w:t>
            </w:r>
          </w:p>
        </w:tc>
        <w:tc>
          <w:tcPr>
            <w:tcW w:w="1262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100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W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Input voltage</w:t>
            </w:r>
          </w:p>
        </w:tc>
        <w:tc>
          <w:tcPr>
            <w:tcW w:w="126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+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 xml:space="preserve"> to</m:t>
              </m:r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B</m:t>
                  </m:r>
                </m:sub>
              </m:sSub>
            </m:oMath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Differential input voltage</w:t>
            </w:r>
          </w:p>
        </w:tc>
        <w:tc>
          <w:tcPr>
            <w:tcW w:w="126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±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25</m:t>
                </m:r>
              </m:oMath>
            </m:oMathPara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Temperature, pin solder 10s</w:t>
            </w:r>
          </w:p>
        </w:tc>
        <w:tc>
          <w:tcPr>
            <w:tcW w:w="126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225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 xml:space="preserve">Temperature, </w:t>
            </w:r>
            <m:oMath>
              <m:sSup>
                <m:sSup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kern w:val="0"/>
                      <w:sz w:val="20"/>
                      <w:szCs w:val="21"/>
                    </w:rPr>
                    <m:t>junction</m:t>
                  </m:r>
                </m:e>
                <m:sup>
                  <m:r>
                    <w:rPr>
                      <w:rFonts w:ascii="Cambria Math"/>
                      <w:kern w:val="0"/>
                      <w:sz w:val="20"/>
                      <w:szCs w:val="21"/>
                    </w:rPr>
                    <m:t>2</m:t>
                  </m:r>
                </m:sup>
              </m:sSup>
            </m:oMath>
          </w:p>
        </w:tc>
        <w:tc>
          <w:tcPr>
            <w:tcW w:w="1262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00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150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Temperature, storage</w:t>
            </w:r>
          </w:p>
        </w:tc>
        <w:tc>
          <w:tcPr>
            <w:tcW w:w="126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-40</w:t>
            </w: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+105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  <w:tr w:rsidR="006B0B58" w:rsidTr="00215B4E">
        <w:trPr>
          <w:trHeight w:val="340"/>
          <w:jc w:val="center"/>
        </w:trPr>
        <w:tc>
          <w:tcPr>
            <w:tcW w:w="3936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Operating temperature range, case</w:t>
            </w:r>
          </w:p>
        </w:tc>
        <w:tc>
          <w:tcPr>
            <w:tcW w:w="1262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iCs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20"/>
                        <w:szCs w:val="21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 w:val="20"/>
                        <w:szCs w:val="21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iCs/>
                <w:kern w:val="0"/>
                <w:sz w:val="20"/>
                <w:szCs w:val="21"/>
              </w:rPr>
            </w:pPr>
            <w:r>
              <w:rPr>
                <w:iCs/>
                <w:kern w:val="0"/>
                <w:sz w:val="20"/>
                <w:szCs w:val="21"/>
              </w:rPr>
              <w:t>-40</w:t>
            </w:r>
          </w:p>
        </w:tc>
        <w:tc>
          <w:tcPr>
            <w:tcW w:w="126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iCs/>
                <w:kern w:val="0"/>
                <w:sz w:val="20"/>
                <w:szCs w:val="21"/>
              </w:rPr>
            </w:pPr>
            <w:r>
              <w:rPr>
                <w:iCs/>
                <w:kern w:val="0"/>
                <w:sz w:val="20"/>
                <w:szCs w:val="21"/>
              </w:rPr>
              <w:t>+85</w:t>
            </w:r>
          </w:p>
        </w:tc>
        <w:tc>
          <w:tcPr>
            <w:tcW w:w="100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iCs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</w:tbl>
    <w:p w:rsidR="006B0B58" w:rsidRDefault="006B0B58">
      <w:pPr>
        <w:spacing w:line="360" w:lineRule="auto"/>
        <w:contextualSpacing/>
        <w:rPr>
          <w:rFonts w:asciiTheme="minorEastAsia" w:hAnsiTheme="minorEastAsia" w:cs="Calibri"/>
          <w:sz w:val="10"/>
          <w:szCs w:val="10"/>
        </w:rPr>
      </w:pPr>
    </w:p>
    <w:p w:rsidR="006B0B58" w:rsidRDefault="00F35A19" w:rsidP="00AB2BF7">
      <w:pPr>
        <w:pStyle w:val="aa"/>
        <w:numPr>
          <w:ilvl w:val="0"/>
          <w:numId w:val="2"/>
        </w:numPr>
        <w:spacing w:line="276" w:lineRule="auto"/>
        <w:ind w:firstLineChars="0" w:firstLine="6"/>
        <w:contextualSpacing/>
        <w:rPr>
          <w:rFonts w:asciiTheme="minorEastAsia" w:hAnsiTheme="minorEastAsia" w:cs="Calibri"/>
          <w:szCs w:val="21"/>
        </w:rPr>
      </w:pPr>
      <w:r>
        <w:rPr>
          <w:rFonts w:asciiTheme="minorEastAsia" w:hAnsiTheme="minorEastAsia" w:cs="Calibri"/>
          <w:szCs w:val="21"/>
        </w:rPr>
        <w:t>电源电压</w:t>
      </w:r>
      <w:r>
        <w:rPr>
          <w:rFonts w:cs="Calibri"/>
          <w:szCs w:val="21"/>
        </w:rPr>
        <w:t>+</w:t>
      </w:r>
      <m:oMath>
        <m:sSub>
          <m:sSubPr>
            <m:ctrlPr>
              <w:rPr>
                <w:rFonts w:ascii="Cambria Math" w:hAnsi="Cambria Math" w:cs="Calibri"/>
                <w:szCs w:val="21"/>
              </w:rPr>
            </m:ctrlPr>
          </m:sSubPr>
          <m:e>
            <m:r>
              <w:rPr>
                <w:rFonts w:ascii="Cambria Math" w:hAnsi="Cambria Math" w:cs="Calibri"/>
                <w:szCs w:val="21"/>
              </w:rPr>
              <m:t>V</m:t>
            </m:r>
          </m:e>
          <m:sub>
            <m:r>
              <w:rPr>
                <w:rFonts w:ascii="Cambria Math" w:hAnsi="Cambria Math" w:cs="Calibri"/>
                <w:szCs w:val="21"/>
              </w:rPr>
              <m:t>B</m:t>
            </m:r>
          </m:sub>
        </m:sSub>
      </m:oMath>
      <w:r>
        <w:rPr>
          <w:rFonts w:asciiTheme="minorEastAsia" w:hAnsiTheme="minorEastAsia" w:cs="Calibri"/>
          <w:szCs w:val="21"/>
        </w:rPr>
        <w:t>和</w:t>
      </w:r>
      <m:oMath>
        <m:r>
          <m:rPr>
            <m:sty m:val="p"/>
          </m:rPr>
          <w:rPr>
            <w:rFonts w:ascii="Cambria Math" w:hAnsi="Cambria Math" w:cs="Calibri"/>
            <w:szCs w:val="21"/>
          </w:rPr>
          <m:t>-</m:t>
        </m:r>
        <m:sSub>
          <m:sSubPr>
            <m:ctrlPr>
              <w:rPr>
                <w:rFonts w:ascii="Cambria Math" w:hAnsi="Cambria Math" w:cs="Calibri"/>
                <w:szCs w:val="21"/>
              </w:rPr>
            </m:ctrlPr>
          </m:sSubPr>
          <m:e>
            <m:r>
              <w:rPr>
                <w:rFonts w:ascii="Cambria Math" w:hAnsi="Cambria Math" w:cs="Calibri"/>
                <w:szCs w:val="21"/>
              </w:rPr>
              <m:t>V</m:t>
            </m:r>
          </m:e>
          <m:sub>
            <m:r>
              <w:rPr>
                <w:rFonts w:ascii="Cambria Math" w:hAnsi="Cambria Math" w:cs="Calibri"/>
                <w:szCs w:val="21"/>
              </w:rPr>
              <m:t>B</m:t>
            </m:r>
          </m:sub>
        </m:sSub>
      </m:oMath>
      <w:r>
        <w:rPr>
          <w:rFonts w:asciiTheme="minorEastAsia" w:hAnsiTheme="minorEastAsia" w:cs="Calibri"/>
          <w:szCs w:val="21"/>
        </w:rPr>
        <w:t>分别不小于</w:t>
      </w:r>
      <w:r>
        <w:rPr>
          <w:rFonts w:cs="Calibri"/>
          <w:szCs w:val="21"/>
        </w:rPr>
        <w:t>+</w:t>
      </w:r>
      <m:oMath>
        <m:sSub>
          <m:sSubPr>
            <m:ctrlPr>
              <w:rPr>
                <w:rFonts w:ascii="Cambria Math" w:hAnsi="Cambria Math" w:cs="Calibri"/>
                <w:szCs w:val="21"/>
              </w:rPr>
            </m:ctrlPr>
          </m:sSubPr>
          <m:e>
            <m:r>
              <w:rPr>
                <w:rFonts w:ascii="Cambria Math" w:hAnsi="Cambria Math" w:cs="Calibri"/>
                <w:szCs w:val="21"/>
              </w:rPr>
              <m:t>V</m:t>
            </m:r>
          </m:e>
          <m:sub>
            <m:r>
              <w:rPr>
                <w:rFonts w:ascii="Cambria Math" w:hAnsi="Cambria Math" w:cs="Calibri"/>
                <w:szCs w:val="21"/>
              </w:rPr>
              <m:t xml:space="preserve">S </m:t>
            </m:r>
          </m:sub>
        </m:sSub>
      </m:oMath>
      <w:r>
        <w:rPr>
          <w:rFonts w:asciiTheme="minorEastAsia" w:hAnsiTheme="minorEastAsia" w:cs="Calibri"/>
          <w:szCs w:val="21"/>
        </w:rPr>
        <w:t>-0.6V和</w:t>
      </w:r>
      <m:oMath>
        <m:r>
          <m:rPr>
            <m:sty m:val="p"/>
          </m:rPr>
          <w:rPr>
            <w:rFonts w:ascii="Cambria Math" w:hAnsi="Cambria Math" w:cs="Calibri"/>
            <w:szCs w:val="21"/>
          </w:rPr>
          <m:t>-</m:t>
        </m:r>
        <m:sSub>
          <m:sSubPr>
            <m:ctrlPr>
              <w:rPr>
                <w:rFonts w:ascii="Cambria Math" w:hAnsi="Cambria Math" w:cs="Calibri"/>
                <w:szCs w:val="21"/>
              </w:rPr>
            </m:ctrlPr>
          </m:sSubPr>
          <m:e>
            <m:r>
              <w:rPr>
                <w:rFonts w:ascii="Cambria Math" w:hAnsi="Cambria Math" w:cs="Calibri"/>
                <w:szCs w:val="21"/>
              </w:rPr>
              <m:t>V</m:t>
            </m:r>
          </m:e>
          <m:sub>
            <m:r>
              <w:rPr>
                <w:rFonts w:ascii="Cambria Math" w:hAnsi="Cambria Math" w:cs="Calibri"/>
                <w:szCs w:val="21"/>
              </w:rPr>
              <m:t>S</m:t>
            </m:r>
          </m:sub>
        </m:sSub>
      </m:oMath>
      <w:r>
        <w:rPr>
          <w:rFonts w:asciiTheme="minorEastAsia" w:hAnsiTheme="minorEastAsia" w:cs="Calibri"/>
          <w:szCs w:val="21"/>
        </w:rPr>
        <w:t>+0.6V</w:t>
      </w:r>
    </w:p>
    <w:p w:rsidR="006B0B58" w:rsidRDefault="00F35A19" w:rsidP="00AB2BF7">
      <w:pPr>
        <w:pStyle w:val="aa"/>
        <w:numPr>
          <w:ilvl w:val="0"/>
          <w:numId w:val="2"/>
        </w:numPr>
        <w:spacing w:line="276" w:lineRule="auto"/>
        <w:ind w:firstLineChars="0" w:firstLine="6"/>
        <w:contextualSpacing/>
        <w:rPr>
          <w:rFonts w:asciiTheme="minorEastAsia" w:hAnsiTheme="minorEastAsia" w:cs="Calibri"/>
          <w:szCs w:val="21"/>
        </w:rPr>
      </w:pPr>
      <w:r>
        <w:rPr>
          <w:rFonts w:asciiTheme="minorEastAsia" w:hAnsiTheme="minorEastAsia" w:cs="Calibri"/>
          <w:szCs w:val="21"/>
        </w:rPr>
        <w:t>在最高结温下长期运行会导致产品寿命缩短。 降低内部功耗以实现高MTTF。</w:t>
      </w:r>
    </w:p>
    <w:p w:rsidR="006B0B58" w:rsidRDefault="00F35A1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5.2 输入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18"/>
        <w:gridCol w:w="2126"/>
        <w:gridCol w:w="850"/>
        <w:gridCol w:w="851"/>
        <w:gridCol w:w="992"/>
        <w:gridCol w:w="995"/>
      </w:tblGrid>
      <w:tr w:rsidR="006B0B58">
        <w:trPr>
          <w:trHeight w:val="500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Parameter</w:t>
            </w:r>
          </w:p>
        </w:tc>
        <w:tc>
          <w:tcPr>
            <w:tcW w:w="212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Test Conditions</w:t>
            </w:r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Min</w:t>
            </w: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proofErr w:type="spellStart"/>
            <w:r>
              <w:rPr>
                <w:b/>
                <w:bCs/>
                <w:kern w:val="0"/>
                <w:sz w:val="20"/>
              </w:rPr>
              <w:t>Typ</w:t>
            </w:r>
            <w:proofErr w:type="spellEnd"/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Max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</w:rPr>
              <w:t>Units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Offset voltage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5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mV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 xml:space="preserve">Offset voltage </w:t>
            </w:r>
            <w:proofErr w:type="spellStart"/>
            <w:r>
              <w:rPr>
                <w:kern w:val="0"/>
                <w:sz w:val="20"/>
              </w:rPr>
              <w:t>vs</w:t>
            </w:r>
            <w:proofErr w:type="spellEnd"/>
            <w:r>
              <w:rPr>
                <w:kern w:val="0"/>
                <w:sz w:val="20"/>
              </w:rPr>
              <w:t xml:space="preserve"> temperature</w:t>
            </w:r>
          </w:p>
        </w:tc>
        <w:tc>
          <w:tcPr>
            <w:tcW w:w="212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Full temp range</w:t>
            </w: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50</w:t>
            </w:r>
          </w:p>
        </w:tc>
        <w:tc>
          <w:tcPr>
            <w:tcW w:w="99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μ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V/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 xml:space="preserve">Offset voltage </w:t>
            </w:r>
            <w:proofErr w:type="spellStart"/>
            <w:r>
              <w:rPr>
                <w:kern w:val="0"/>
                <w:sz w:val="20"/>
              </w:rPr>
              <w:t>vs</w:t>
            </w:r>
            <w:proofErr w:type="spellEnd"/>
            <w:r>
              <w:rPr>
                <w:kern w:val="0"/>
                <w:sz w:val="20"/>
              </w:rPr>
              <w:t xml:space="preserve"> supply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20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μ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V/V</m:t>
                </m:r>
              </m:oMath>
            </m:oMathPara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Bias current, initial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100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proofErr w:type="spellStart"/>
            <w:r>
              <w:rPr>
                <w:kern w:val="0"/>
                <w:sz w:val="20"/>
                <w:szCs w:val="21"/>
              </w:rPr>
              <w:t>pA</w:t>
            </w:r>
            <w:proofErr w:type="spellEnd"/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 xml:space="preserve">Bias current </w:t>
            </w:r>
            <w:proofErr w:type="spellStart"/>
            <w:r>
              <w:rPr>
                <w:kern w:val="0"/>
                <w:sz w:val="20"/>
              </w:rPr>
              <w:t>vs</w:t>
            </w:r>
            <w:proofErr w:type="spellEnd"/>
            <w:r>
              <w:rPr>
                <w:kern w:val="0"/>
                <w:sz w:val="20"/>
              </w:rPr>
              <w:t xml:space="preserve"> supply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0.1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proofErr w:type="spellStart"/>
            <w:r>
              <w:rPr>
                <w:kern w:val="0"/>
                <w:sz w:val="20"/>
                <w:szCs w:val="21"/>
              </w:rPr>
              <w:t>pA</w:t>
            </w:r>
            <w:proofErr w:type="spellEnd"/>
            <w:r>
              <w:rPr>
                <w:kern w:val="0"/>
                <w:sz w:val="20"/>
                <w:szCs w:val="21"/>
              </w:rPr>
              <w:t>/V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Offset current, initial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50</w:t>
            </w: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proofErr w:type="spellStart"/>
            <w:r>
              <w:rPr>
                <w:kern w:val="0"/>
                <w:sz w:val="20"/>
                <w:szCs w:val="21"/>
              </w:rPr>
              <w:t>pA</w:t>
            </w:r>
            <w:proofErr w:type="spellEnd"/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Input resistance, DC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kern w:val="0"/>
                        <w:sz w:val="20"/>
                        <w:szCs w:val="21"/>
                      </w:rPr>
                    </m:ctrlPr>
                  </m:sSupPr>
                  <m:e>
                    <m:r>
                      <w:rPr>
                        <w:rFonts w:ascii="Cambria Math"/>
                        <w:kern w:val="0"/>
                        <w:sz w:val="20"/>
                        <w:szCs w:val="21"/>
                      </w:rPr>
                      <m:t>10</m:t>
                    </m:r>
                  </m:e>
                  <m:sup>
                    <m:r>
                      <w:rPr>
                        <w:rFonts w:ascii="Cambria Math"/>
                        <w:kern w:val="0"/>
                        <w:sz w:val="20"/>
                        <w:szCs w:val="21"/>
                      </w:rPr>
                      <m:t>11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kern w:val="0"/>
                    <w:sz w:val="20"/>
                    <w:szCs w:val="21"/>
                  </w:rPr>
                  <m:t>Ω</m:t>
                </m:r>
              </m:oMath>
            </m:oMathPara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Input capacitance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pF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Common mode voltage range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kern w:val="0"/>
                  <w:sz w:val="20"/>
                  <w:szCs w:val="21"/>
                </w:rPr>
                <m:t>-</m:t>
              </m:r>
              <m:r>
                <w:rPr>
                  <w:rFonts w:ascii="Cambria Math"/>
                  <w:kern w:val="0"/>
                  <w:sz w:val="20"/>
                  <w:szCs w:val="21"/>
                </w:rPr>
                <m:t>15</m:t>
              </m:r>
            </m:oMath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Common mode voltage range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-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B</m:t>
                  </m:r>
                </m:sub>
              </m:sSub>
              <m:r>
                <w:rPr>
                  <w:rFonts w:ascii="Cambria Math"/>
                  <w:kern w:val="0"/>
                  <w:sz w:val="20"/>
                  <w:szCs w:val="21"/>
                </w:rPr>
                <m:t>+15</m:t>
              </m:r>
            </m:oMath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Common mode rejection, DC</w:t>
            </w:r>
          </w:p>
        </w:tc>
        <w:tc>
          <w:tcPr>
            <w:tcW w:w="2126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92</w:t>
            </w: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dB</w:t>
            </w:r>
          </w:p>
        </w:tc>
      </w:tr>
      <w:tr w:rsidR="006B0B58">
        <w:trPr>
          <w:trHeight w:val="347"/>
          <w:jc w:val="center"/>
        </w:trPr>
        <w:tc>
          <w:tcPr>
            <w:tcW w:w="2918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Noise</w:t>
            </w:r>
          </w:p>
        </w:tc>
        <w:tc>
          <w:tcPr>
            <w:tcW w:w="212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1MHz BW,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  <w:szCs w:val="21"/>
                    </w:rPr>
                    <m:t>S</m:t>
                  </m:r>
                </m:sub>
              </m:sSub>
              <m:r>
                <w:rPr>
                  <w:rFonts w:ascii="Cambria Math"/>
                  <w:kern w:val="0"/>
                  <w:sz w:val="20"/>
                  <w:szCs w:val="21"/>
                </w:rPr>
                <m:t>=1</m:t>
              </m:r>
              <m:r>
                <w:rPr>
                  <w:rFonts w:ascii="Cambria Math" w:hAnsi="Cambria Math"/>
                  <w:kern w:val="0"/>
                  <w:sz w:val="20"/>
                  <w:szCs w:val="21"/>
                </w:rPr>
                <m:t>k</m:t>
              </m:r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>Ω</m:t>
              </m:r>
            </m:oMath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t>10</w:t>
            </w:r>
          </w:p>
        </w:tc>
        <w:tc>
          <w:tcPr>
            <w:tcW w:w="992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99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/>
                  <w:kern w:val="0"/>
                  <w:sz w:val="20"/>
                  <w:szCs w:val="21"/>
                </w:rPr>
                <m:t>μ</m:t>
              </m:r>
            </m:oMath>
            <w:r>
              <w:rPr>
                <w:kern w:val="0"/>
                <w:sz w:val="20"/>
                <w:szCs w:val="21"/>
              </w:rPr>
              <w:t>V RMS</w:t>
            </w:r>
          </w:p>
        </w:tc>
      </w:tr>
    </w:tbl>
    <w:p w:rsidR="006B0B58" w:rsidRDefault="00F35A1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5.3增益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410"/>
        <w:gridCol w:w="850"/>
        <w:gridCol w:w="851"/>
        <w:gridCol w:w="850"/>
        <w:gridCol w:w="885"/>
      </w:tblGrid>
      <w:tr w:rsidR="006B0B58">
        <w:trPr>
          <w:trHeight w:val="359"/>
          <w:jc w:val="center"/>
        </w:trPr>
        <w:tc>
          <w:tcPr>
            <w:tcW w:w="2835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Parameter</w:t>
            </w:r>
          </w:p>
        </w:tc>
        <w:tc>
          <w:tcPr>
            <w:tcW w:w="2410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Test Condition</w:t>
            </w:r>
            <w:r w:rsidR="00636ED2">
              <w:rPr>
                <w:b/>
                <w:kern w:val="0"/>
                <w:szCs w:val="21"/>
              </w:rPr>
              <w:t>s</w:t>
            </w:r>
          </w:p>
        </w:tc>
        <w:tc>
          <w:tcPr>
            <w:tcW w:w="3436" w:type="dxa"/>
            <w:gridSpan w:val="4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PAM08</w:t>
            </w:r>
          </w:p>
        </w:tc>
      </w:tr>
      <w:tr w:rsidR="006B0B58">
        <w:trPr>
          <w:trHeight w:val="420"/>
          <w:jc w:val="center"/>
        </w:trPr>
        <w:tc>
          <w:tcPr>
            <w:tcW w:w="2835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b/>
                <w:kern w:val="0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b/>
                <w:kern w:val="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Min</w:t>
            </w: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proofErr w:type="spellStart"/>
            <w:r>
              <w:rPr>
                <w:b/>
                <w:kern w:val="0"/>
                <w:szCs w:val="21"/>
              </w:rPr>
              <w:t>Typ</w:t>
            </w:r>
            <w:proofErr w:type="spellEnd"/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Max</w:t>
            </w:r>
          </w:p>
        </w:tc>
        <w:tc>
          <w:tcPr>
            <w:tcW w:w="88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kern w:val="0"/>
                <w:szCs w:val="21"/>
              </w:rPr>
            </w:pPr>
            <w:r>
              <w:rPr>
                <w:b/>
                <w:kern w:val="0"/>
                <w:szCs w:val="21"/>
              </w:rPr>
              <w:t>Units</w:t>
            </w:r>
          </w:p>
        </w:tc>
      </w:tr>
      <w:tr w:rsidR="006B0B58">
        <w:trPr>
          <w:jc w:val="center"/>
        </w:trPr>
        <w:tc>
          <w:tcPr>
            <w:tcW w:w="2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Open </w:t>
            </w:r>
            <w:r>
              <w:rPr>
                <w:rFonts w:hint="eastAsia"/>
                <w:kern w:val="0"/>
                <w:szCs w:val="21"/>
              </w:rPr>
              <w:t>l</w:t>
            </w:r>
            <w:r>
              <w:rPr>
                <w:kern w:val="0"/>
                <w:szCs w:val="21"/>
              </w:rPr>
              <w:t>oop</w:t>
            </w:r>
            <w:r>
              <w:rPr>
                <w:kern w:val="0"/>
                <w:szCs w:val="21"/>
              </w:rPr>
              <w:t>，</w:t>
            </w:r>
            <w:r>
              <w:rPr>
                <w:kern w:val="0"/>
                <w:szCs w:val="21"/>
              </w:rPr>
              <w:t>@15Hz</w:t>
            </w:r>
          </w:p>
        </w:tc>
        <w:tc>
          <w:tcPr>
            <w:tcW w:w="24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left"/>
              <w:rPr>
                <w:kern w:val="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=10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kΩ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=10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pF</m:t>
                </m:r>
              </m:oMath>
            </m:oMathPara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96</w:t>
            </w: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dB</w:t>
            </w:r>
          </w:p>
        </w:tc>
      </w:tr>
      <w:tr w:rsidR="006B0B58">
        <w:trPr>
          <w:jc w:val="center"/>
        </w:trPr>
        <w:tc>
          <w:tcPr>
            <w:tcW w:w="2835" w:type="dxa"/>
            <w:vAlign w:val="center"/>
          </w:tcPr>
          <w:p w:rsidR="006B0B58" w:rsidRDefault="00F35A19">
            <w:pPr>
              <w:spacing w:line="240" w:lineRule="atLeast"/>
              <w:ind w:leftChars="100" w:left="210"/>
              <w:contextualSpacing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Gain </w:t>
            </w:r>
            <w:r>
              <w:rPr>
                <w:rFonts w:hint="eastAsia"/>
                <w:kern w:val="0"/>
                <w:szCs w:val="21"/>
              </w:rPr>
              <w:t>b</w:t>
            </w:r>
            <w:r>
              <w:rPr>
                <w:kern w:val="0"/>
                <w:szCs w:val="21"/>
              </w:rPr>
              <w:t xml:space="preserve">andwidth </w:t>
            </w:r>
            <w:r>
              <w:rPr>
                <w:rFonts w:hint="eastAsia"/>
                <w:kern w:val="0"/>
                <w:szCs w:val="21"/>
              </w:rPr>
              <w:t>p</w:t>
            </w:r>
            <w:r>
              <w:rPr>
                <w:kern w:val="0"/>
                <w:szCs w:val="21"/>
              </w:rPr>
              <w:t>roduct, @1MHz</w:t>
            </w:r>
          </w:p>
        </w:tc>
        <w:tc>
          <w:tcPr>
            <w:tcW w:w="24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left"/>
              <w:rPr>
                <w:kern w:val="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=10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pF</m:t>
                </m:r>
              </m:oMath>
            </m:oMathPara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MHz</w:t>
            </w:r>
          </w:p>
        </w:tc>
      </w:tr>
      <w:tr w:rsidR="006B0B58">
        <w:trPr>
          <w:jc w:val="center"/>
        </w:trPr>
        <w:tc>
          <w:tcPr>
            <w:tcW w:w="2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Phase </w:t>
            </w:r>
            <w:r>
              <w:rPr>
                <w:rFonts w:hint="eastAsia"/>
                <w:kern w:val="0"/>
                <w:szCs w:val="21"/>
              </w:rPr>
              <w:t>m</w:t>
            </w:r>
            <w:r>
              <w:rPr>
                <w:kern w:val="0"/>
                <w:szCs w:val="21"/>
              </w:rPr>
              <w:t>argin</w:t>
            </w:r>
          </w:p>
        </w:tc>
        <w:tc>
          <w:tcPr>
            <w:tcW w:w="2410" w:type="dxa"/>
            <w:vAlign w:val="center"/>
          </w:tcPr>
          <w:p w:rsidR="006B0B58" w:rsidRDefault="00F35A19">
            <w:pPr>
              <w:spacing w:line="240" w:lineRule="atLeast"/>
              <w:ind w:firstLineChars="50" w:firstLine="105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Full temp range</w:t>
            </w:r>
          </w:p>
        </w:tc>
        <w:tc>
          <w:tcPr>
            <w:tcW w:w="85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45</w:t>
            </w:r>
          </w:p>
        </w:tc>
        <w:tc>
          <w:tcPr>
            <w:tcW w:w="851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°</w:t>
            </w:r>
          </w:p>
        </w:tc>
      </w:tr>
      <w:tr w:rsidR="006B0B58">
        <w:trPr>
          <w:jc w:val="center"/>
        </w:trPr>
        <w:tc>
          <w:tcPr>
            <w:tcW w:w="2835" w:type="dxa"/>
            <w:vAlign w:val="center"/>
          </w:tcPr>
          <w:p w:rsidR="006B0B58" w:rsidRDefault="00F35A19">
            <w:pPr>
              <w:spacing w:line="240" w:lineRule="atLeast"/>
              <w:ind w:firstLineChars="100" w:firstLine="210"/>
              <w:contextualSpacing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 xml:space="preserve">Power </w:t>
            </w:r>
            <w:r>
              <w:rPr>
                <w:rFonts w:hint="eastAsia"/>
                <w:kern w:val="0"/>
                <w:szCs w:val="21"/>
              </w:rPr>
              <w:t>b</w:t>
            </w:r>
            <w:r>
              <w:rPr>
                <w:kern w:val="0"/>
                <w:szCs w:val="21"/>
              </w:rPr>
              <w:t>and width 188</w:t>
            </w:r>
            <m:oMath>
              <m:sSub>
                <m:sSubPr>
                  <m:ctrlPr>
                    <w:rPr>
                      <w:rFonts w:ascii="Cambria Math" w:hAnsi="Cambria Math"/>
                      <w:kern w:val="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Cs w:val="21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Cs w:val="21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kern w:val="0"/>
                      <w:szCs w:val="21"/>
                    </w:rPr>
                    <m:t>-</m:t>
                  </m:r>
                  <m:r>
                    <w:rPr>
                      <w:rFonts w:ascii="Cambria Math" w:hAnsi="Cambria Math"/>
                      <w:kern w:val="0"/>
                      <w:szCs w:val="21"/>
                    </w:rPr>
                    <m:t>P</m:t>
                  </m:r>
                </m:sub>
              </m:sSub>
            </m:oMath>
          </w:p>
        </w:tc>
        <w:tc>
          <w:tcPr>
            <w:tcW w:w="24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left"/>
              <w:rPr>
                <w:kern w:val="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=10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pF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,</m:t>
                </m:r>
              </m:oMath>
            </m:oMathPara>
          </w:p>
          <w:p w:rsidR="006B0B58" w:rsidRDefault="007A760F">
            <w:pPr>
              <w:spacing w:line="240" w:lineRule="atLeast"/>
              <w:contextualSpacing/>
              <w:jc w:val="left"/>
              <w:rPr>
                <w:kern w:val="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  <w:kern w:val="0"/>
                        <w:szCs w:val="21"/>
                      </w:rPr>
                      <m:t>+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=100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V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,</m:t>
                </m:r>
              </m:oMath>
            </m:oMathPara>
          </w:p>
          <w:p w:rsidR="006B0B58" w:rsidRDefault="007A760F">
            <w:pPr>
              <w:spacing w:line="240" w:lineRule="atLeast"/>
              <w:contextualSpacing/>
              <w:jc w:val="left"/>
              <w:rPr>
                <w:kern w:val="0"/>
                <w:szCs w:val="21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-V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kern w:val="0"/>
                        <w:szCs w:val="21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kern w:val="0"/>
                    <w:szCs w:val="21"/>
                  </w:rPr>
                  <m:t>100</m:t>
                </m:r>
                <m:r>
                  <m:rPr>
                    <m:sty m:val="p"/>
                  </m:rPr>
                  <w:rPr>
                    <w:rFonts w:ascii="Cambria Math" w:hAnsi="Cambria Math"/>
                    <w:kern w:val="0"/>
                    <w:szCs w:val="21"/>
                  </w:rPr>
                  <m:t>V</m:t>
                </m:r>
              </m:oMath>
            </m:oMathPara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300</w:t>
            </w:r>
          </w:p>
        </w:tc>
        <w:tc>
          <w:tcPr>
            <w:tcW w:w="85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kHz</w:t>
            </w:r>
          </w:p>
        </w:tc>
      </w:tr>
    </w:tbl>
    <w:p w:rsidR="00AB2BF7" w:rsidRDefault="00AB2BF7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</w:p>
    <w:p w:rsidR="006B0B58" w:rsidRDefault="00F35A1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5.4输出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28"/>
        <w:gridCol w:w="2377"/>
        <w:gridCol w:w="910"/>
        <w:gridCol w:w="864"/>
        <w:gridCol w:w="708"/>
        <w:gridCol w:w="966"/>
      </w:tblGrid>
      <w:tr w:rsidR="006B0B58">
        <w:trPr>
          <w:trHeight w:val="414"/>
          <w:jc w:val="center"/>
        </w:trPr>
        <w:tc>
          <w:tcPr>
            <w:tcW w:w="2928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P</w:t>
            </w:r>
            <w:r>
              <w:rPr>
                <w:b/>
                <w:bCs/>
                <w:kern w:val="0"/>
                <w:sz w:val="20"/>
              </w:rPr>
              <w:t>arameter</w:t>
            </w:r>
          </w:p>
        </w:tc>
        <w:tc>
          <w:tcPr>
            <w:tcW w:w="2377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est Condition</w:t>
            </w:r>
            <w:r w:rsidR="00636ED2">
              <w:rPr>
                <w:b/>
                <w:bCs/>
                <w:kern w:val="0"/>
                <w:sz w:val="20"/>
              </w:rPr>
              <w:t>s</w:t>
            </w:r>
          </w:p>
        </w:tc>
        <w:tc>
          <w:tcPr>
            <w:tcW w:w="3448" w:type="dxa"/>
            <w:gridSpan w:val="4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 w:hint="eastAsia"/>
                <w:b/>
                <w:bCs/>
                <w:kern w:val="0"/>
                <w:sz w:val="20"/>
                <w:szCs w:val="21"/>
              </w:rPr>
              <w:t>P</w:t>
            </w:r>
            <w:r>
              <w:rPr>
                <w:rFonts w:cs="Calibri"/>
                <w:b/>
                <w:bCs/>
                <w:kern w:val="0"/>
                <w:sz w:val="20"/>
                <w:szCs w:val="21"/>
              </w:rPr>
              <w:t>AM08</w:t>
            </w:r>
          </w:p>
        </w:tc>
      </w:tr>
      <w:tr w:rsidR="006B0B58">
        <w:trPr>
          <w:trHeight w:val="376"/>
          <w:jc w:val="center"/>
        </w:trPr>
        <w:tc>
          <w:tcPr>
            <w:tcW w:w="2928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2377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in</w:t>
            </w:r>
          </w:p>
        </w:tc>
        <w:tc>
          <w:tcPr>
            <w:tcW w:w="86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yp</w:t>
            </w:r>
            <w:proofErr w:type="spellEnd"/>
          </w:p>
        </w:tc>
        <w:tc>
          <w:tcPr>
            <w:tcW w:w="708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ax</w:t>
            </w: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U</w:t>
            </w:r>
            <w:r>
              <w:rPr>
                <w:b/>
                <w:bCs/>
                <w:kern w:val="0"/>
                <w:sz w:val="20"/>
              </w:rPr>
              <w:t>nits</w:t>
            </w:r>
          </w:p>
        </w:tc>
      </w:tr>
      <w:tr w:rsidR="006B0B58">
        <w:trPr>
          <w:trHeight w:val="448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V</w:t>
            </w:r>
            <w:r>
              <w:rPr>
                <w:kern w:val="0"/>
                <w:sz w:val="20"/>
              </w:rPr>
              <w:t xml:space="preserve">oltage </w:t>
            </w: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>wing</w:t>
            </w:r>
          </w:p>
        </w:tc>
        <w:tc>
          <w:tcPr>
            <w:tcW w:w="2377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=10A</m:t>
                </m:r>
              </m:oMath>
            </m:oMathPara>
          </w:p>
        </w:tc>
        <w:tc>
          <w:tcPr>
            <w:tcW w:w="9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+V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-10</w:t>
            </w:r>
          </w:p>
        </w:tc>
        <w:tc>
          <w:tcPr>
            <w:tcW w:w="864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+V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-8.6</w:t>
            </w: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trHeight w:val="448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V</w:t>
            </w:r>
            <w:r>
              <w:rPr>
                <w:kern w:val="0"/>
                <w:sz w:val="20"/>
              </w:rPr>
              <w:t xml:space="preserve">oltage </w:t>
            </w: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>wing</w:t>
            </w:r>
          </w:p>
        </w:tc>
        <w:tc>
          <w:tcPr>
            <w:tcW w:w="2377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=-10A</m:t>
                </m:r>
              </m:oMath>
            </m:oMathPara>
          </w:p>
        </w:tc>
        <w:tc>
          <w:tcPr>
            <w:tcW w:w="9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-V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+10</w:t>
            </w:r>
          </w:p>
        </w:tc>
        <w:tc>
          <w:tcPr>
            <w:tcW w:w="864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-V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+7</w:t>
            </w: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V</w:t>
            </w:r>
            <w:r>
              <w:rPr>
                <w:kern w:val="0"/>
                <w:sz w:val="20"/>
              </w:rPr>
              <w:t xml:space="preserve">oltage </w:t>
            </w: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>wing</w:t>
            </w:r>
          </w:p>
        </w:tc>
        <w:tc>
          <w:tcPr>
            <w:tcW w:w="2377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=10A</m:t>
                </m:r>
              </m:oMath>
            </m:oMathPara>
          </w:p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+V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B</m:t>
                  </m:r>
                </m:sub>
              </m:sSub>
              <m:r>
                <w:rPr>
                  <w:rFonts w:ascii="Cambria Math" w:hAnsi="Cambria Math" w:cs="Calibri"/>
                  <w:kern w:val="0"/>
                  <w:sz w:val="20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+V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+10V</w:t>
            </w:r>
          </w:p>
        </w:tc>
        <w:tc>
          <w:tcPr>
            <w:tcW w:w="9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+V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-1.6</w:t>
            </w:r>
          </w:p>
        </w:tc>
        <w:tc>
          <w:tcPr>
            <w:tcW w:w="864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V</w:t>
            </w:r>
            <w:r>
              <w:rPr>
                <w:kern w:val="0"/>
                <w:sz w:val="20"/>
              </w:rPr>
              <w:t xml:space="preserve">oltage </w:t>
            </w: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>wing</w:t>
            </w:r>
          </w:p>
        </w:tc>
        <w:tc>
          <w:tcPr>
            <w:tcW w:w="2377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=-10A</m:t>
                </m:r>
              </m:oMath>
            </m:oMathPara>
          </w:p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-V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B</m:t>
                  </m:r>
                </m:sub>
              </m:sSub>
              <m:r>
                <w:rPr>
                  <w:rFonts w:ascii="Cambria Math" w:hAnsi="Cambria Math" w:cs="Calibri"/>
                  <w:kern w:val="0"/>
                  <w:sz w:val="20"/>
                  <w:szCs w:val="21"/>
                </w:rPr>
                <m:t>=</m:t>
              </m:r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-V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-10V</w:t>
            </w:r>
          </w:p>
        </w:tc>
        <w:tc>
          <w:tcPr>
            <w:tcW w:w="910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sSub>
                <m:sSubPr>
                  <m:ctrlPr>
                    <w:rPr>
                      <w:rFonts w:ascii="Cambria Math" w:hAnsi="Cambria Math" w:cs="Calibri"/>
                      <w:i/>
                      <w:kern w:val="0"/>
                      <w:sz w:val="20"/>
                      <w:szCs w:val="21"/>
                    </w:rPr>
                  </m:ctrlPr>
                </m:sSubPr>
                <m:e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-V</m:t>
                  </m:r>
                </m:e>
                <m:sub>
                  <m:r>
                    <w:rPr>
                      <w:rFonts w:ascii="Cambria Math" w:hAnsi="Cambria Math" w:cs="Calibri"/>
                      <w:kern w:val="0"/>
                      <w:sz w:val="20"/>
                      <w:szCs w:val="21"/>
                    </w:rPr>
                    <m:t>S</m:t>
                  </m:r>
                </m:sub>
              </m:sSub>
            </m:oMath>
            <w:r w:rsidR="00F35A19">
              <w:rPr>
                <w:rFonts w:cs="Calibri"/>
                <w:kern w:val="0"/>
                <w:sz w:val="20"/>
                <w:szCs w:val="21"/>
              </w:rPr>
              <w:t>+5.1</w:t>
            </w:r>
          </w:p>
        </w:tc>
        <w:tc>
          <w:tcPr>
            <w:tcW w:w="864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trHeight w:val="446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 w:hint="eastAsia"/>
                <w:kern w:val="0"/>
                <w:sz w:val="20"/>
                <w:szCs w:val="21"/>
              </w:rPr>
              <w:t>C</w:t>
            </w:r>
            <w:r>
              <w:rPr>
                <w:rFonts w:cs="Calibri"/>
                <w:kern w:val="0"/>
                <w:sz w:val="20"/>
                <w:szCs w:val="21"/>
              </w:rPr>
              <w:t xml:space="preserve">urrent, </w:t>
            </w:r>
            <w:r>
              <w:rPr>
                <w:rFonts w:cs="Calibri" w:hint="eastAsia"/>
                <w:kern w:val="0"/>
                <w:sz w:val="20"/>
                <w:szCs w:val="21"/>
              </w:rPr>
              <w:t>c</w:t>
            </w:r>
            <w:r>
              <w:rPr>
                <w:rFonts w:cs="Calibri"/>
                <w:kern w:val="0"/>
                <w:sz w:val="20"/>
                <w:szCs w:val="21"/>
              </w:rPr>
              <w:t>ontinuous, DC</w:t>
            </w:r>
          </w:p>
        </w:tc>
        <w:tc>
          <w:tcPr>
            <w:tcW w:w="2377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1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10</w:t>
            </w:r>
          </w:p>
        </w:tc>
        <w:tc>
          <w:tcPr>
            <w:tcW w:w="864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A</w:t>
            </w:r>
          </w:p>
        </w:tc>
      </w:tr>
      <w:tr w:rsidR="006B0B58">
        <w:trPr>
          <w:trHeight w:val="446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 xml:space="preserve">lew </w:t>
            </w:r>
            <w:r>
              <w:rPr>
                <w:rFonts w:hint="eastAsia"/>
                <w:kern w:val="0"/>
                <w:sz w:val="20"/>
              </w:rPr>
              <w:t>r</w:t>
            </w:r>
            <w:r>
              <w:rPr>
                <w:kern w:val="0"/>
                <w:sz w:val="20"/>
              </w:rPr>
              <w:t>ate,</w:t>
            </w:r>
            <m:oMath>
              <m:r>
                <m:rPr>
                  <m:sty m:val="p"/>
                </m:rPr>
                <w:rPr>
                  <w:rFonts w:ascii="Cambria Math" w:hAnsi="Cambria Math"/>
                  <w:kern w:val="0"/>
                  <w:sz w:val="20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kern w:val="0"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kern w:val="0"/>
                      <w:sz w:val="2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kern w:val="0"/>
                      <w:sz w:val="20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kern w:val="0"/>
                  <w:sz w:val="20"/>
                </w:rPr>
                <m:t>=-20</m:t>
              </m:r>
            </m:oMath>
          </w:p>
        </w:tc>
        <w:tc>
          <w:tcPr>
            <w:tcW w:w="2377" w:type="dxa"/>
            <w:vAlign w:val="center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=10pF</m:t>
                </m:r>
              </m:oMath>
            </m:oMathPara>
          </w:p>
        </w:tc>
        <w:tc>
          <w:tcPr>
            <w:tcW w:w="910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150</w:t>
            </w:r>
          </w:p>
        </w:tc>
        <w:tc>
          <w:tcPr>
            <w:tcW w:w="86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170</w:t>
            </w: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V/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μs</m:t>
              </m:r>
            </m:oMath>
          </w:p>
        </w:tc>
      </w:tr>
      <w:tr w:rsidR="006B0B58">
        <w:trPr>
          <w:trHeight w:val="446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S</w:t>
            </w:r>
            <w:r>
              <w:rPr>
                <w:kern w:val="0"/>
                <w:sz w:val="20"/>
              </w:rPr>
              <w:t xml:space="preserve">etting </w:t>
            </w:r>
            <w:r>
              <w:rPr>
                <w:rFonts w:hint="eastAsia"/>
                <w:kern w:val="0"/>
                <w:sz w:val="20"/>
              </w:rPr>
              <w:t>t</w:t>
            </w:r>
            <w:r>
              <w:rPr>
                <w:kern w:val="0"/>
                <w:sz w:val="20"/>
              </w:rPr>
              <w:t xml:space="preserve">ime to </w:t>
            </w:r>
            <w:r>
              <w:rPr>
                <w:rFonts w:hint="eastAsia"/>
                <w:kern w:val="0"/>
                <w:sz w:val="20"/>
              </w:rPr>
              <w:t>0</w:t>
            </w:r>
            <w:r>
              <w:rPr>
                <w:kern w:val="0"/>
                <w:sz w:val="20"/>
              </w:rPr>
              <w:t>.1%</w:t>
            </w:r>
          </w:p>
        </w:tc>
        <w:tc>
          <w:tcPr>
            <w:tcW w:w="2377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2V step</w:t>
            </w:r>
          </w:p>
        </w:tc>
        <w:tc>
          <w:tcPr>
            <w:tcW w:w="91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6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</w:t>
            </w: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μs</m:t>
                </m:r>
              </m:oMath>
            </m:oMathPara>
          </w:p>
        </w:tc>
      </w:tr>
      <w:tr w:rsidR="006B0B58">
        <w:trPr>
          <w:trHeight w:val="446"/>
          <w:jc w:val="center"/>
        </w:trPr>
        <w:tc>
          <w:tcPr>
            <w:tcW w:w="2928" w:type="dxa"/>
            <w:vAlign w:val="center"/>
          </w:tcPr>
          <w:p w:rsidR="006B0B58" w:rsidRDefault="00F35A19">
            <w:pPr>
              <w:spacing w:line="240" w:lineRule="atLeast"/>
              <w:ind w:firstLineChars="200" w:firstLine="4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R</w:t>
            </w:r>
            <w:r>
              <w:rPr>
                <w:kern w:val="0"/>
                <w:sz w:val="20"/>
              </w:rPr>
              <w:t>esistance</w:t>
            </w:r>
          </w:p>
        </w:tc>
        <w:tc>
          <w:tcPr>
            <w:tcW w:w="2377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 w:hint="eastAsia"/>
                <w:kern w:val="0"/>
                <w:sz w:val="20"/>
                <w:szCs w:val="21"/>
              </w:rPr>
              <w:t>N</w:t>
            </w:r>
            <w:r>
              <w:rPr>
                <w:rFonts w:cs="Calibri"/>
                <w:kern w:val="0"/>
                <w:sz w:val="20"/>
                <w:szCs w:val="21"/>
              </w:rPr>
              <w:t>o Load,</w:t>
            </w:r>
            <w:r w:rsidR="00AB2BF7">
              <w:rPr>
                <w:rFonts w:cs="Calibri"/>
                <w:kern w:val="0"/>
                <w:sz w:val="20"/>
                <w:szCs w:val="21"/>
              </w:rPr>
              <w:t xml:space="preserve"> </w:t>
            </w:r>
            <w:r>
              <w:rPr>
                <w:rFonts w:cs="Calibri"/>
                <w:kern w:val="0"/>
                <w:sz w:val="20"/>
                <w:szCs w:val="21"/>
              </w:rPr>
              <w:t>DC</w:t>
            </w:r>
          </w:p>
        </w:tc>
        <w:tc>
          <w:tcPr>
            <w:tcW w:w="91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64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5</w:t>
            </w:r>
          </w:p>
        </w:tc>
        <w:tc>
          <w:tcPr>
            <w:tcW w:w="708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966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Ω</m:t>
                </m:r>
              </m:oMath>
            </m:oMathPara>
          </w:p>
        </w:tc>
      </w:tr>
    </w:tbl>
    <w:p w:rsidR="00AB2BF7" w:rsidRDefault="00AB2BF7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</w:p>
    <w:p w:rsidR="006B0B58" w:rsidRDefault="00F35A1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5.5电源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2410"/>
        <w:gridCol w:w="803"/>
        <w:gridCol w:w="803"/>
        <w:gridCol w:w="803"/>
        <w:gridCol w:w="1012"/>
      </w:tblGrid>
      <w:tr w:rsidR="006B0B58">
        <w:trPr>
          <w:trHeight w:val="382"/>
          <w:jc w:val="center"/>
        </w:trPr>
        <w:tc>
          <w:tcPr>
            <w:tcW w:w="2935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P</w:t>
            </w:r>
            <w:r>
              <w:rPr>
                <w:b/>
                <w:bCs/>
                <w:kern w:val="0"/>
                <w:sz w:val="20"/>
              </w:rPr>
              <w:t>arameter</w:t>
            </w:r>
          </w:p>
        </w:tc>
        <w:tc>
          <w:tcPr>
            <w:tcW w:w="2410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est Condition</w:t>
            </w:r>
          </w:p>
        </w:tc>
        <w:tc>
          <w:tcPr>
            <w:tcW w:w="3421" w:type="dxa"/>
            <w:gridSpan w:val="4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  <w:szCs w:val="21"/>
              </w:rPr>
              <w:t>PAM0</w:t>
            </w:r>
            <w:r>
              <w:rPr>
                <w:rFonts w:hint="eastAsia"/>
                <w:b/>
                <w:bCs/>
                <w:kern w:val="0"/>
                <w:sz w:val="20"/>
                <w:szCs w:val="21"/>
              </w:rPr>
              <w:t>8</w:t>
            </w:r>
          </w:p>
        </w:tc>
      </w:tr>
      <w:tr w:rsidR="006B0B58">
        <w:trPr>
          <w:trHeight w:val="486"/>
          <w:jc w:val="center"/>
        </w:trPr>
        <w:tc>
          <w:tcPr>
            <w:tcW w:w="2935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2410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in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yp</w:t>
            </w:r>
            <w:proofErr w:type="spellEnd"/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ax</w:t>
            </w:r>
          </w:p>
        </w:tc>
        <w:tc>
          <w:tcPr>
            <w:tcW w:w="101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U</w:t>
            </w:r>
            <w:r>
              <w:rPr>
                <w:b/>
                <w:bCs/>
                <w:kern w:val="0"/>
                <w:sz w:val="20"/>
              </w:rPr>
              <w:t>nits</w:t>
            </w:r>
          </w:p>
        </w:tc>
      </w:tr>
      <w:tr w:rsidR="006B0B58">
        <w:trPr>
          <w:trHeight w:val="503"/>
          <w:jc w:val="center"/>
        </w:trPr>
        <w:tc>
          <w:tcPr>
            <w:tcW w:w="2935" w:type="dxa"/>
            <w:vAlign w:val="center"/>
          </w:tcPr>
          <w:p w:rsidR="006B0B58" w:rsidRDefault="00F35A19" w:rsidP="00825AD0">
            <w:pPr>
              <w:spacing w:line="240" w:lineRule="atLeast"/>
              <w:ind w:firstLineChars="300" w:firstLine="6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V</w:t>
            </w:r>
            <w:r>
              <w:rPr>
                <w:kern w:val="0"/>
                <w:sz w:val="20"/>
              </w:rPr>
              <w:t>oltage</w:t>
            </w:r>
          </w:p>
        </w:tc>
        <w:tc>
          <w:tcPr>
            <w:tcW w:w="241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±</m:t>
              </m:r>
            </m:oMath>
            <w:r>
              <w:rPr>
                <w:rFonts w:cs="Calibri"/>
                <w:kern w:val="0"/>
                <w:sz w:val="20"/>
                <w:szCs w:val="21"/>
              </w:rPr>
              <w:t>15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±</m:t>
              </m:r>
            </m:oMath>
            <w:r>
              <w:rPr>
                <w:rFonts w:cs="Calibri"/>
                <w:kern w:val="0"/>
                <w:sz w:val="20"/>
                <w:szCs w:val="21"/>
              </w:rPr>
              <w:t>75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±</m:t>
              </m:r>
            </m:oMath>
            <w:r>
              <w:rPr>
                <w:rFonts w:cs="Calibri"/>
                <w:kern w:val="0"/>
                <w:sz w:val="20"/>
                <w:szCs w:val="21"/>
              </w:rPr>
              <w:t>100</w:t>
            </w:r>
          </w:p>
        </w:tc>
        <w:tc>
          <w:tcPr>
            <w:tcW w:w="101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V</w:t>
            </w:r>
          </w:p>
        </w:tc>
      </w:tr>
      <w:tr w:rsidR="006B0B58">
        <w:trPr>
          <w:trHeight w:val="503"/>
          <w:jc w:val="center"/>
        </w:trPr>
        <w:tc>
          <w:tcPr>
            <w:tcW w:w="2935" w:type="dxa"/>
            <w:vAlign w:val="center"/>
          </w:tcPr>
          <w:p w:rsidR="006B0B58" w:rsidRDefault="00F35A19" w:rsidP="00825AD0">
            <w:pPr>
              <w:spacing w:line="240" w:lineRule="atLeast"/>
              <w:ind w:firstLineChars="300" w:firstLine="6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C</w:t>
            </w:r>
            <w:r>
              <w:rPr>
                <w:kern w:val="0"/>
                <w:sz w:val="20"/>
              </w:rPr>
              <w:t>urrent, quiescent</w:t>
            </w:r>
          </w:p>
        </w:tc>
        <w:tc>
          <w:tcPr>
            <w:tcW w:w="2410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50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65</w:t>
            </w:r>
          </w:p>
        </w:tc>
        <w:tc>
          <w:tcPr>
            <w:tcW w:w="1012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mA</w:t>
            </w:r>
          </w:p>
        </w:tc>
      </w:tr>
    </w:tbl>
    <w:p w:rsidR="00095E5F" w:rsidRDefault="00095E5F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</w:p>
    <w:p w:rsidR="006B0B58" w:rsidRDefault="00F35A19">
      <w:pPr>
        <w:pStyle w:val="2"/>
        <w:spacing w:line="276" w:lineRule="auto"/>
        <w:ind w:left="42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5.6温度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405"/>
        <w:gridCol w:w="803"/>
        <w:gridCol w:w="803"/>
        <w:gridCol w:w="803"/>
        <w:gridCol w:w="1045"/>
      </w:tblGrid>
      <w:tr w:rsidR="006B0B58">
        <w:trPr>
          <w:trHeight w:val="439"/>
          <w:jc w:val="center"/>
        </w:trPr>
        <w:tc>
          <w:tcPr>
            <w:tcW w:w="2972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P</w:t>
            </w:r>
            <w:r>
              <w:rPr>
                <w:b/>
                <w:bCs/>
                <w:kern w:val="0"/>
                <w:sz w:val="20"/>
              </w:rPr>
              <w:t>arameter</w:t>
            </w:r>
          </w:p>
        </w:tc>
        <w:tc>
          <w:tcPr>
            <w:tcW w:w="2405" w:type="dxa"/>
            <w:vMerge w:val="restart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 xml:space="preserve">est </w:t>
            </w:r>
            <w:r w:rsidR="00C01630">
              <w:rPr>
                <w:b/>
                <w:bCs/>
                <w:kern w:val="0"/>
                <w:sz w:val="20"/>
              </w:rPr>
              <w:t>Conditions</w:t>
            </w:r>
          </w:p>
        </w:tc>
        <w:tc>
          <w:tcPr>
            <w:tcW w:w="3454" w:type="dxa"/>
            <w:gridSpan w:val="4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b/>
                <w:bCs/>
                <w:kern w:val="0"/>
                <w:sz w:val="20"/>
                <w:szCs w:val="21"/>
              </w:rPr>
              <w:t>PAM0</w:t>
            </w:r>
            <w:r>
              <w:rPr>
                <w:rFonts w:hint="eastAsia"/>
                <w:b/>
                <w:bCs/>
                <w:kern w:val="0"/>
                <w:sz w:val="20"/>
                <w:szCs w:val="21"/>
              </w:rPr>
              <w:t>8</w:t>
            </w:r>
          </w:p>
        </w:tc>
      </w:tr>
      <w:tr w:rsidR="006B0B58">
        <w:trPr>
          <w:trHeight w:val="414"/>
          <w:jc w:val="center"/>
        </w:trPr>
        <w:tc>
          <w:tcPr>
            <w:tcW w:w="2972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2405" w:type="dxa"/>
            <w:vMerge/>
            <w:vAlign w:val="center"/>
          </w:tcPr>
          <w:p w:rsidR="006B0B58" w:rsidRDefault="006B0B58">
            <w:pPr>
              <w:spacing w:line="240" w:lineRule="atLeast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in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proofErr w:type="spellStart"/>
            <w:r>
              <w:rPr>
                <w:rFonts w:hint="eastAsia"/>
                <w:b/>
                <w:bCs/>
                <w:kern w:val="0"/>
                <w:sz w:val="20"/>
              </w:rPr>
              <w:t>T</w:t>
            </w:r>
            <w:r>
              <w:rPr>
                <w:b/>
                <w:bCs/>
                <w:kern w:val="0"/>
                <w:sz w:val="20"/>
              </w:rPr>
              <w:t>yp</w:t>
            </w:r>
            <w:proofErr w:type="spellEnd"/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M</w:t>
            </w:r>
            <w:r>
              <w:rPr>
                <w:b/>
                <w:bCs/>
                <w:kern w:val="0"/>
                <w:sz w:val="20"/>
              </w:rPr>
              <w:t>ax</w:t>
            </w:r>
          </w:p>
        </w:tc>
        <w:tc>
          <w:tcPr>
            <w:tcW w:w="104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U</w:t>
            </w:r>
            <w:r>
              <w:rPr>
                <w:b/>
                <w:bCs/>
                <w:kern w:val="0"/>
                <w:sz w:val="20"/>
              </w:rPr>
              <w:t>nits</w:t>
            </w:r>
          </w:p>
        </w:tc>
      </w:tr>
      <w:tr w:rsidR="006B0B58">
        <w:trPr>
          <w:trHeight w:val="455"/>
          <w:jc w:val="center"/>
        </w:trPr>
        <w:tc>
          <w:tcPr>
            <w:tcW w:w="2972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R</w:t>
            </w:r>
            <w:r>
              <w:rPr>
                <w:kern w:val="0"/>
                <w:sz w:val="20"/>
              </w:rPr>
              <w:t>esistance,</w:t>
            </w:r>
            <w:r w:rsidR="00AB2BF7">
              <w:rPr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AC, junction to case</w:t>
            </w:r>
          </w:p>
        </w:tc>
        <w:tc>
          <w:tcPr>
            <w:tcW w:w="2405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 xml:space="preserve">Full temp range </w:t>
            </w:r>
            <w:r>
              <w:rPr>
                <w:rFonts w:cs="Calibri"/>
                <w:kern w:val="0"/>
                <w:sz w:val="20"/>
                <w:szCs w:val="21"/>
              </w:rPr>
              <w:t>F</w:t>
            </w:r>
            <m:oMath>
              <m:r>
                <m:rPr>
                  <m:sty m:val="p"/>
                </m:rPr>
                <w:rPr>
                  <w:rFonts w:ascii="Cambria Math" w:eastAsia="等线" w:hAnsi="Cambria Math" w:cs="Calibri" w:hint="eastAsia"/>
                  <w:kern w:val="0"/>
                  <w:sz w:val="20"/>
                  <w:szCs w:val="21"/>
                </w:rPr>
                <m:t>≥</m:t>
              </m:r>
            </m:oMath>
            <w:r>
              <w:rPr>
                <w:rFonts w:cs="Calibri"/>
                <w:kern w:val="0"/>
                <w:sz w:val="20"/>
                <w:szCs w:val="21"/>
              </w:rPr>
              <w:t>60Hz</w:t>
            </w: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</w:t>
            </w:r>
          </w:p>
        </w:tc>
        <w:tc>
          <w:tcPr>
            <w:tcW w:w="104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℃/W</m:t>
                </m:r>
              </m:oMath>
            </m:oMathPara>
          </w:p>
        </w:tc>
      </w:tr>
      <w:tr w:rsidR="006B0B58">
        <w:trPr>
          <w:trHeight w:val="455"/>
          <w:jc w:val="center"/>
        </w:trPr>
        <w:tc>
          <w:tcPr>
            <w:tcW w:w="2972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</w:rPr>
              <w:t>R</w:t>
            </w:r>
            <w:r>
              <w:rPr>
                <w:kern w:val="0"/>
                <w:sz w:val="20"/>
              </w:rPr>
              <w:t>esistance,</w:t>
            </w:r>
            <w:r w:rsidR="00AB2BF7">
              <w:rPr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DC, junction to case</w:t>
            </w:r>
          </w:p>
        </w:tc>
        <w:tc>
          <w:tcPr>
            <w:tcW w:w="2405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Full temp range</w:t>
            </w:r>
            <w:r>
              <w:rPr>
                <w:rFonts w:cs="Calibri"/>
                <w:kern w:val="0"/>
                <w:sz w:val="20"/>
                <w:szCs w:val="21"/>
              </w:rPr>
              <w:t xml:space="preserve"> F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&lt;</m:t>
              </m:r>
            </m:oMath>
            <w:r>
              <w:rPr>
                <w:rFonts w:cs="Calibri"/>
                <w:kern w:val="0"/>
                <w:sz w:val="20"/>
                <w:szCs w:val="21"/>
              </w:rPr>
              <w:t>60Hz</w:t>
            </w: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1.25</w:t>
            </w:r>
          </w:p>
        </w:tc>
        <w:tc>
          <w:tcPr>
            <w:tcW w:w="104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℃/W</m:t>
                </m:r>
              </m:oMath>
            </m:oMathPara>
          </w:p>
        </w:tc>
      </w:tr>
      <w:tr w:rsidR="006B0B58">
        <w:trPr>
          <w:trHeight w:val="455"/>
          <w:jc w:val="center"/>
        </w:trPr>
        <w:tc>
          <w:tcPr>
            <w:tcW w:w="2972" w:type="dxa"/>
            <w:vAlign w:val="center"/>
          </w:tcPr>
          <w:p w:rsidR="006B0B58" w:rsidRDefault="00C01630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Resistance</w:t>
            </w:r>
            <w:r w:rsidR="00F35A19">
              <w:rPr>
                <w:kern w:val="0"/>
                <w:sz w:val="20"/>
              </w:rPr>
              <w:t>, junction to air</w:t>
            </w:r>
          </w:p>
        </w:tc>
        <w:tc>
          <w:tcPr>
            <w:tcW w:w="2405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Full temp range</w:t>
            </w: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13</w:t>
            </w:r>
          </w:p>
        </w:tc>
        <w:tc>
          <w:tcPr>
            <w:tcW w:w="104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℃/W</m:t>
                </m:r>
              </m:oMath>
            </m:oMathPara>
          </w:p>
        </w:tc>
      </w:tr>
      <w:tr w:rsidR="006B0B58">
        <w:trPr>
          <w:trHeight w:val="455"/>
          <w:jc w:val="center"/>
        </w:trPr>
        <w:tc>
          <w:tcPr>
            <w:tcW w:w="2972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T</w:t>
            </w:r>
            <w:r>
              <w:rPr>
                <w:kern w:val="0"/>
                <w:sz w:val="20"/>
              </w:rPr>
              <w:t xml:space="preserve">emperature </w:t>
            </w:r>
            <w:r>
              <w:rPr>
                <w:rFonts w:hint="eastAsia"/>
                <w:kern w:val="0"/>
                <w:sz w:val="20"/>
              </w:rPr>
              <w:t>r</w:t>
            </w:r>
            <w:r>
              <w:rPr>
                <w:kern w:val="0"/>
                <w:sz w:val="20"/>
              </w:rPr>
              <w:t>ange, case</w:t>
            </w:r>
          </w:p>
        </w:tc>
        <w:tc>
          <w:tcPr>
            <w:tcW w:w="2405" w:type="dxa"/>
            <w:vAlign w:val="center"/>
          </w:tcPr>
          <w:p w:rsidR="006B0B58" w:rsidRDefault="00F35A19">
            <w:pPr>
              <w:spacing w:line="240" w:lineRule="atLeast"/>
              <w:ind w:firstLineChars="50" w:firstLine="100"/>
              <w:contextualSpacing/>
              <w:jc w:val="left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kern w:val="0"/>
                <w:sz w:val="20"/>
              </w:rPr>
              <w:t>Full temp range</w:t>
            </w: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 w:hint="eastAsia"/>
                <w:kern w:val="0"/>
                <w:sz w:val="20"/>
                <w:szCs w:val="21"/>
              </w:rPr>
              <w:t>-</w:t>
            </w:r>
            <w:r>
              <w:rPr>
                <w:rFonts w:cs="Calibri"/>
                <w:kern w:val="0"/>
                <w:sz w:val="20"/>
                <w:szCs w:val="21"/>
              </w:rPr>
              <w:t>40</w:t>
            </w:r>
          </w:p>
        </w:tc>
        <w:tc>
          <w:tcPr>
            <w:tcW w:w="803" w:type="dxa"/>
            <w:vAlign w:val="center"/>
          </w:tcPr>
          <w:p w:rsidR="006B0B58" w:rsidRDefault="006B0B58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</w:p>
        </w:tc>
        <w:tc>
          <w:tcPr>
            <w:tcW w:w="803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 w:hint="eastAsia"/>
                <w:kern w:val="0"/>
                <w:sz w:val="20"/>
                <w:szCs w:val="21"/>
              </w:rPr>
              <w:t>+</w:t>
            </w:r>
            <w:r>
              <w:rPr>
                <w:rFonts w:cs="Calibri"/>
                <w:kern w:val="0"/>
                <w:sz w:val="20"/>
                <w:szCs w:val="21"/>
              </w:rPr>
              <w:t>85</w:t>
            </w:r>
          </w:p>
        </w:tc>
        <w:tc>
          <w:tcPr>
            <w:tcW w:w="1045" w:type="dxa"/>
            <w:vAlign w:val="center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Calibri"/>
                    <w:kern w:val="0"/>
                    <w:sz w:val="20"/>
                    <w:szCs w:val="21"/>
                  </w:rPr>
                  <m:t>℃</m:t>
                </m:r>
              </m:oMath>
            </m:oMathPara>
          </w:p>
        </w:tc>
      </w:tr>
    </w:tbl>
    <w:p w:rsidR="006B0B58" w:rsidRDefault="006B0B58"/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6. 安全工作区域</w:t>
      </w:r>
    </w:p>
    <w:p w:rsidR="006B0B58" w:rsidRDefault="00F35A19">
      <w:pPr>
        <w:spacing w:line="276" w:lineRule="auto"/>
        <w:ind w:firstLineChars="200" w:firstLine="420"/>
      </w:pPr>
      <w:r>
        <w:rPr>
          <w:rStyle w:val="tlid-translation"/>
          <w:rFonts w:cs="Calibri"/>
          <w:szCs w:val="21"/>
        </w:rPr>
        <w:t>PAM08</w:t>
      </w:r>
      <w:r>
        <w:t>的</w:t>
      </w:r>
      <w:r>
        <w:t>MOSFET</w:t>
      </w:r>
      <w:r>
        <w:t>输出不受</w:t>
      </w:r>
      <w:r>
        <w:t>BJT</w:t>
      </w:r>
      <w:r>
        <w:t>的二次击穿考虑的限制。但是，</w:t>
      </w:r>
      <w:r>
        <w:rPr>
          <w:rFonts w:hint="eastAsia"/>
        </w:rPr>
        <w:t>安全工作区域需要考虑温度因素和电流处理能力。</w:t>
      </w:r>
    </w:p>
    <w:p w:rsidR="006B0B58" w:rsidRDefault="006B0B58">
      <w:pPr>
        <w:spacing w:line="240" w:lineRule="atLeast"/>
        <w:ind w:firstLineChars="200" w:firstLine="420"/>
        <w:contextualSpacing/>
      </w:pPr>
    </w:p>
    <w:p w:rsidR="006B0B58" w:rsidRDefault="00F35A19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371975" cy="4234815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83" cy="423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8" w:rsidRDefault="006B0B58">
      <w:pPr>
        <w:ind w:firstLineChars="200" w:firstLine="420"/>
        <w:jc w:val="center"/>
      </w:pPr>
    </w:p>
    <w:p w:rsidR="006B0B58" w:rsidRDefault="006B0B58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7.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 接地引脚和基板接地</w:t>
      </w:r>
    </w:p>
    <w:p w:rsidR="006B0B58" w:rsidRDefault="00F35A19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  <w:r>
        <w:rPr>
          <w:rStyle w:val="tlid-translation"/>
          <w:rFonts w:asciiTheme="minorEastAsia" w:eastAsiaTheme="minorEastAsia" w:hAnsiTheme="minorEastAsia" w:cs="Calibri"/>
          <w:szCs w:val="21"/>
        </w:rPr>
        <w:t>PAM08</w:t>
      </w:r>
      <w:r>
        <w:rPr>
          <w:rFonts w:asciiTheme="minorEastAsia" w:eastAsiaTheme="minorEastAsia" w:hAnsiTheme="minorEastAsia"/>
        </w:rPr>
        <w:t>有两个接地引脚（引脚3,32）。这些引脚为</w:t>
      </w:r>
      <w:r>
        <w:rPr>
          <w:rStyle w:val="tlid-translation"/>
          <w:rFonts w:asciiTheme="minorEastAsia" w:eastAsiaTheme="minorEastAsia" w:hAnsiTheme="minorEastAsia" w:cs="Calibri"/>
          <w:szCs w:val="21"/>
        </w:rPr>
        <w:t>PAM08</w:t>
      </w:r>
      <w:r>
        <w:rPr>
          <w:rFonts w:asciiTheme="minorEastAsia" w:eastAsiaTheme="minorEastAsia" w:hAnsiTheme="minorEastAsia"/>
        </w:rPr>
        <w:t>的小信号部分的内部电容旁路提供了</w:t>
      </w:r>
      <w:r>
        <w:rPr>
          <w:rFonts w:asciiTheme="minorEastAsia" w:eastAsiaTheme="minorEastAsia" w:hAnsiTheme="minorEastAsia" w:hint="eastAsia"/>
        </w:rPr>
        <w:t>回</w:t>
      </w:r>
      <w:r>
        <w:rPr>
          <w:rFonts w:asciiTheme="minorEastAsia" w:eastAsiaTheme="minorEastAsia" w:hAnsiTheme="minorEastAsia"/>
        </w:rPr>
        <w:t>路。两个接地引脚在基板上没有连接在一起，所以这两个引脚都需要连接到系统信号地。</w:t>
      </w:r>
    </w:p>
    <w:p w:rsidR="006B0B58" w:rsidRDefault="00F35A19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  <w:r>
        <w:rPr>
          <w:rStyle w:val="tlid-translation"/>
          <w:rFonts w:asciiTheme="minorEastAsia" w:eastAsiaTheme="minorEastAsia" w:hAnsiTheme="minorEastAsia" w:cs="Calibri"/>
          <w:szCs w:val="21"/>
        </w:rPr>
        <w:t>PAM08</w:t>
      </w:r>
      <w:r>
        <w:rPr>
          <w:rFonts w:asciiTheme="minorEastAsia" w:eastAsiaTheme="minorEastAsia" w:hAnsiTheme="minorEastAsia"/>
        </w:rPr>
        <w:t>的基板是</w:t>
      </w:r>
      <w:r>
        <w:rPr>
          <w:rFonts w:asciiTheme="minorEastAsia" w:eastAsiaTheme="minorEastAsia" w:hAnsiTheme="minorEastAsia" w:hint="eastAsia"/>
        </w:rPr>
        <w:t>单层铝</w:t>
      </w:r>
      <w:r>
        <w:rPr>
          <w:rFonts w:asciiTheme="minorEastAsia" w:eastAsiaTheme="minorEastAsia" w:hAnsiTheme="minorEastAsia"/>
        </w:rPr>
        <w:t>基板，需要连接到信号地。</w:t>
      </w:r>
      <w:r>
        <w:rPr>
          <w:rFonts w:asciiTheme="minorEastAsia" w:eastAsiaTheme="minorEastAsia" w:hAnsiTheme="minorEastAsia" w:hint="eastAsia"/>
        </w:rPr>
        <w:t>这样通过一个</w:t>
      </w:r>
      <w:r>
        <w:rPr>
          <w:rFonts w:asciiTheme="minorEastAsia" w:eastAsiaTheme="minorEastAsia" w:hAnsiTheme="minorEastAsia"/>
        </w:rPr>
        <w:t>1uF电容</w:t>
      </w:r>
      <w:r>
        <w:rPr>
          <w:rFonts w:asciiTheme="minorEastAsia" w:eastAsiaTheme="minorEastAsia" w:hAnsiTheme="minorEastAsia" w:hint="eastAsia"/>
        </w:rPr>
        <w:t>把交流地与信号</w:t>
      </w:r>
      <w:r>
        <w:rPr>
          <w:rFonts w:asciiTheme="minorEastAsia" w:eastAsiaTheme="minorEastAsia" w:hAnsiTheme="minorEastAsia"/>
        </w:rPr>
        <w:t>地</w:t>
      </w:r>
      <w:r>
        <w:rPr>
          <w:rFonts w:asciiTheme="minorEastAsia" w:eastAsiaTheme="minorEastAsia" w:hAnsiTheme="minorEastAsia" w:hint="eastAsia"/>
        </w:rPr>
        <w:t>连上，</w:t>
      </w:r>
      <w:r>
        <w:rPr>
          <w:rFonts w:asciiTheme="minorEastAsia" w:eastAsiaTheme="minorEastAsia" w:hAnsiTheme="minorEastAsia"/>
        </w:rPr>
        <w:t>将引脚2（背板）连接到信号地。</w:t>
      </w:r>
    </w:p>
    <w:p w:rsidR="006B0B58" w:rsidRDefault="006B0B58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</w:p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8.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 相位补偿</w:t>
      </w:r>
    </w:p>
    <w:p w:rsidR="006B0B58" w:rsidRDefault="00F35A19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外部补偿电容C连接在引脚5和6之间。可以通过任何大于100pF的电容值</w:t>
      </w:r>
      <w:r w:rsidR="00825AD0">
        <w:rPr>
          <w:rFonts w:asciiTheme="minorEastAsia" w:eastAsiaTheme="minorEastAsia" w:hAnsiTheme="minorEastAsia"/>
        </w:rPr>
        <w:t>，</w:t>
      </w:r>
      <w:r>
        <w:rPr>
          <w:rFonts w:asciiTheme="minorEastAsia" w:eastAsiaTheme="minorEastAsia" w:hAnsiTheme="minorEastAsia"/>
        </w:rPr>
        <w:t>实现单个增益稳定性，</w:t>
      </w:r>
      <w:proofErr w:type="gramStart"/>
      <w:r>
        <w:rPr>
          <w:rFonts w:asciiTheme="minorEastAsia" w:eastAsiaTheme="minorEastAsia" w:hAnsiTheme="minorEastAsia"/>
        </w:rPr>
        <w:t>最小相位裕度为</w:t>
      </w:r>
      <w:proofErr w:type="gramEnd"/>
      <w:r>
        <w:rPr>
          <w:rFonts w:asciiTheme="minorEastAsia" w:eastAsiaTheme="minorEastAsia" w:hAnsiTheme="minorEastAsia"/>
        </w:rPr>
        <w:t>45度。</w:t>
      </w:r>
    </w:p>
    <w:p w:rsidR="00825AD0" w:rsidRDefault="00825AD0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</w:p>
    <w:p w:rsidR="006B0B58" w:rsidRDefault="00F35A19">
      <w:pPr>
        <w:spacing w:line="276" w:lineRule="auto"/>
        <w:contextualSpacing/>
        <w:jc w:val="center"/>
        <w:rPr>
          <w:rFonts w:asciiTheme="minorEastAsia" w:eastAsiaTheme="minorEastAsia" w:hAnsiTheme="minorEastAsia" w:cs="Calibri"/>
          <w:szCs w:val="21"/>
        </w:rPr>
      </w:pPr>
      <w:r>
        <w:rPr>
          <w:rFonts w:asciiTheme="minorEastAsia" w:eastAsiaTheme="minorEastAsia" w:hAnsiTheme="minorEastAsia" w:cs="Calibri" w:hint="eastAsia"/>
          <w:szCs w:val="21"/>
        </w:rPr>
        <w:t>表8：</w:t>
      </w:r>
      <w:r>
        <w:rPr>
          <w:rFonts w:asciiTheme="minorEastAsia" w:eastAsiaTheme="minorEastAsia" w:hAnsiTheme="minorEastAsia" w:cs="Calibri"/>
          <w:szCs w:val="21"/>
        </w:rPr>
        <w:t>小</w:t>
      </w:r>
      <w:proofErr w:type="gramStart"/>
      <w:r>
        <w:rPr>
          <w:rFonts w:asciiTheme="minorEastAsia" w:eastAsiaTheme="minorEastAsia" w:hAnsiTheme="minorEastAsia" w:cs="Calibri"/>
          <w:szCs w:val="21"/>
        </w:rPr>
        <w:t>信号级没有</w:t>
      </w:r>
      <w:proofErr w:type="gramEnd"/>
      <w:r>
        <w:rPr>
          <w:rFonts w:asciiTheme="minorEastAsia" w:eastAsiaTheme="minorEastAsia" w:hAnsiTheme="minorEastAsia" w:cs="Calibri"/>
          <w:szCs w:val="21"/>
        </w:rPr>
        <w:t>加升压时的</w:t>
      </w:r>
      <w:proofErr w:type="gramStart"/>
      <w:r>
        <w:rPr>
          <w:rFonts w:asciiTheme="minorEastAsia" w:eastAsiaTheme="minorEastAsia" w:hAnsiTheme="minorEastAsia" w:cs="Calibri"/>
          <w:szCs w:val="21"/>
        </w:rPr>
        <w:t>压摆率</w:t>
      </w:r>
      <w:proofErr w:type="gramEnd"/>
      <w:r>
        <w:rPr>
          <w:rFonts w:asciiTheme="minorEastAsia" w:eastAsiaTheme="minorEastAsia" w:hAnsiTheme="minorEastAsia" w:cs="Calibri"/>
          <w:szCs w:val="21"/>
        </w:rPr>
        <w:t>和C</w:t>
      </w:r>
      <w:r>
        <w:rPr>
          <w:rFonts w:asciiTheme="minorEastAsia" w:eastAsiaTheme="minorEastAsia" w:hAnsiTheme="minorEastAsia" w:cs="Calibri" w:hint="eastAsia"/>
          <w:szCs w:val="21"/>
        </w:rPr>
        <w:t>c</w:t>
      </w:r>
      <w:r>
        <w:rPr>
          <w:rFonts w:asciiTheme="minorEastAsia" w:eastAsiaTheme="minorEastAsia" w:hAnsiTheme="minorEastAsia" w:cs="Calibri"/>
          <w:szCs w:val="21"/>
        </w:rPr>
        <w:t>的关系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3261"/>
        <w:gridCol w:w="2586"/>
      </w:tblGrid>
      <w:tr w:rsidR="006B0B58">
        <w:trPr>
          <w:jc w:val="center"/>
        </w:trPr>
        <w:tc>
          <w:tcPr>
            <w:tcW w:w="2263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b/>
                <w:kern w:val="0"/>
                <w:sz w:val="20"/>
                <w:szCs w:val="21"/>
              </w:rPr>
            </w:pPr>
            <w:r>
              <w:rPr>
                <w:rFonts w:hint="eastAsia"/>
                <w:b/>
                <w:bCs/>
                <w:kern w:val="0"/>
                <w:sz w:val="20"/>
              </w:rPr>
              <w:t>G</w:t>
            </w:r>
            <w:r>
              <w:rPr>
                <w:b/>
                <w:bCs/>
                <w:kern w:val="0"/>
                <w:sz w:val="20"/>
              </w:rPr>
              <w:t>ain</w:t>
            </w:r>
          </w:p>
        </w:tc>
        <w:tc>
          <w:tcPr>
            <w:tcW w:w="3261" w:type="dxa"/>
          </w:tcPr>
          <w:p w:rsidR="006B0B58" w:rsidRDefault="007A760F">
            <w:pPr>
              <w:spacing w:line="240" w:lineRule="atLeast"/>
              <w:contextualSpacing/>
              <w:jc w:val="center"/>
              <w:rPr>
                <w:rFonts w:cs="Calibri"/>
                <w:b/>
                <w:kern w:val="0"/>
                <w:sz w:val="2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"/>
                        <w:b/>
                        <w:kern w:val="0"/>
                        <w:sz w:val="20"/>
                        <w:szCs w:val="21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"/>
                        <w:kern w:val="0"/>
                        <w:sz w:val="20"/>
                        <w:szCs w:val="21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586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b/>
                <w:kern w:val="0"/>
                <w:sz w:val="20"/>
                <w:szCs w:val="21"/>
              </w:rPr>
            </w:pPr>
            <w:r>
              <w:rPr>
                <w:rFonts w:cs="Calibri" w:hint="eastAsia"/>
                <w:b/>
                <w:kern w:val="0"/>
                <w:sz w:val="20"/>
                <w:szCs w:val="21"/>
              </w:rPr>
              <w:t>T</w:t>
            </w:r>
            <w:r>
              <w:rPr>
                <w:rFonts w:cs="Calibri"/>
                <w:b/>
                <w:kern w:val="0"/>
                <w:sz w:val="20"/>
                <w:szCs w:val="21"/>
              </w:rPr>
              <w:t>yp. Slew Rate</w:t>
            </w:r>
          </w:p>
        </w:tc>
      </w:tr>
      <w:tr w:rsidR="006B0B58">
        <w:trPr>
          <w:jc w:val="center"/>
        </w:trPr>
        <w:tc>
          <w:tcPr>
            <w:tcW w:w="2263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</w:t>
            </w:r>
          </w:p>
        </w:tc>
        <w:tc>
          <w:tcPr>
            <w:tcW w:w="3261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100pF</w:t>
            </w:r>
          </w:p>
        </w:tc>
        <w:tc>
          <w:tcPr>
            <w:tcW w:w="2586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55 V/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μs</m:t>
              </m:r>
            </m:oMath>
          </w:p>
        </w:tc>
      </w:tr>
      <w:tr w:rsidR="006B0B58">
        <w:trPr>
          <w:jc w:val="center"/>
        </w:trPr>
        <w:tc>
          <w:tcPr>
            <w:tcW w:w="2263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4</w:t>
            </w:r>
          </w:p>
        </w:tc>
        <w:tc>
          <w:tcPr>
            <w:tcW w:w="3261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33pF</w:t>
            </w:r>
          </w:p>
        </w:tc>
        <w:tc>
          <w:tcPr>
            <w:tcW w:w="2586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135V/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μs</m:t>
              </m:r>
            </m:oMath>
          </w:p>
        </w:tc>
      </w:tr>
      <w:tr w:rsidR="006B0B58">
        <w:trPr>
          <w:jc w:val="center"/>
        </w:trPr>
        <w:tc>
          <w:tcPr>
            <w:tcW w:w="2263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10</w:t>
            </w:r>
          </w:p>
        </w:tc>
        <w:tc>
          <w:tcPr>
            <w:tcW w:w="3261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10pF</w:t>
            </w:r>
          </w:p>
        </w:tc>
        <w:tc>
          <w:tcPr>
            <w:tcW w:w="2586" w:type="dxa"/>
          </w:tcPr>
          <w:p w:rsidR="006B0B58" w:rsidRDefault="00F35A19">
            <w:pPr>
              <w:spacing w:line="240" w:lineRule="atLeast"/>
              <w:contextualSpacing/>
              <w:jc w:val="center"/>
              <w:rPr>
                <w:rFonts w:cs="Calibri"/>
                <w:kern w:val="0"/>
                <w:sz w:val="20"/>
                <w:szCs w:val="21"/>
              </w:rPr>
            </w:pPr>
            <w:r>
              <w:rPr>
                <w:rFonts w:cs="Calibri"/>
                <w:kern w:val="0"/>
                <w:sz w:val="20"/>
                <w:szCs w:val="21"/>
              </w:rPr>
              <w:t>170V/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kern w:val="0"/>
                  <w:sz w:val="20"/>
                  <w:szCs w:val="21"/>
                </w:rPr>
                <m:t>μs</m:t>
              </m:r>
            </m:oMath>
          </w:p>
        </w:tc>
      </w:tr>
    </w:tbl>
    <w:p w:rsidR="006B0B58" w:rsidRDefault="006B0B58">
      <w:pPr>
        <w:spacing w:line="360" w:lineRule="auto"/>
        <w:rPr>
          <w:rFonts w:asciiTheme="minorEastAsia" w:eastAsiaTheme="minorEastAsia" w:hAnsiTheme="minorEastAsia"/>
          <w:b/>
          <w:bCs/>
          <w:szCs w:val="21"/>
        </w:rPr>
      </w:pPr>
    </w:p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9.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 电源旁路</w:t>
      </w:r>
    </w:p>
    <w:p w:rsidR="006B0B58" w:rsidRDefault="00F35A19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防止</w:t>
      </w:r>
      <w:r>
        <w:rPr>
          <w:rStyle w:val="tlid-translation"/>
          <w:rFonts w:asciiTheme="minorEastAsia" w:eastAsiaTheme="minorEastAsia" w:hAnsiTheme="minorEastAsia" w:cs="Calibri"/>
          <w:szCs w:val="21"/>
        </w:rPr>
        <w:t>PAM08</w:t>
      </w:r>
      <w:r w:rsidR="00825AD0">
        <w:rPr>
          <w:rFonts w:asciiTheme="minorEastAsia" w:eastAsiaTheme="minorEastAsia" w:hAnsiTheme="minorEastAsia"/>
        </w:rPr>
        <w:t>输出</w:t>
      </w:r>
      <w:proofErr w:type="gramStart"/>
      <w:r w:rsidR="00825AD0">
        <w:rPr>
          <w:rFonts w:asciiTheme="minorEastAsia" w:eastAsiaTheme="minorEastAsia" w:hAnsiTheme="minorEastAsia" w:hint="eastAsia"/>
        </w:rPr>
        <w:t>级</w:t>
      </w:r>
      <w:r>
        <w:rPr>
          <w:rFonts w:asciiTheme="minorEastAsia" w:eastAsiaTheme="minorEastAsia" w:hAnsiTheme="minorEastAsia"/>
        </w:rPr>
        <w:t>出现</w:t>
      </w:r>
      <w:proofErr w:type="gramEnd"/>
      <w:r>
        <w:rPr>
          <w:rFonts w:asciiTheme="minorEastAsia" w:eastAsiaTheme="minorEastAsia" w:hAnsiTheme="minorEastAsia"/>
        </w:rPr>
        <w:t>局部寄生振荡</w:t>
      </w:r>
      <w:r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/>
        </w:rPr>
        <w:t>旁路电容必须</w:t>
      </w:r>
      <w:r>
        <w:rPr>
          <w:rFonts w:asciiTheme="minorEastAsia" w:eastAsiaTheme="minorEastAsia" w:hAnsiTheme="minorEastAsia" w:hint="eastAsia"/>
        </w:rPr>
        <w:t>尽量靠近</w:t>
      </w:r>
      <w:r>
        <w:rPr>
          <w:rFonts w:asciiTheme="minorEastAsia" w:eastAsiaTheme="minorEastAsia" w:hAnsiTheme="minorEastAsia"/>
        </w:rPr>
        <w:t>到电源端子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="Cambria Math" w:eastAsiaTheme="minorEastAsia" w:hAnsiTheme="minorEastAsia"/>
              </w:rPr>
              <m:t>+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asciiTheme="minorEastAsia" w:eastAsiaTheme="minorEastAsia" w:hAnsiTheme="minorEastAsia"/>
        </w:rPr>
        <w:t>和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Theme="minorEastAsia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asciiTheme="minorEastAsia" w:eastAsiaTheme="minorEastAsia" w:hAnsiTheme="minorEastAsia"/>
        </w:rPr>
        <w:t>。 使用至少10uF或更</w:t>
      </w:r>
      <w:r>
        <w:rPr>
          <w:rFonts w:asciiTheme="minorEastAsia" w:eastAsiaTheme="minorEastAsia" w:hAnsiTheme="minorEastAsia" w:hint="eastAsia"/>
        </w:rPr>
        <w:t>大的</w:t>
      </w:r>
      <w:r>
        <w:rPr>
          <w:rFonts w:asciiTheme="minorEastAsia" w:eastAsiaTheme="minorEastAsia" w:hAnsiTheme="minorEastAsia"/>
        </w:rPr>
        <w:t>电解电容</w:t>
      </w:r>
      <w:r>
        <w:rPr>
          <w:rFonts w:asciiTheme="minorEastAsia" w:eastAsiaTheme="minorEastAsia" w:hAnsiTheme="minorEastAsia" w:hint="eastAsia"/>
        </w:rPr>
        <w:t>，以及旁路电容要使用高品质的陶瓷电容（X7R）</w:t>
      </w:r>
      <w:r>
        <w:rPr>
          <w:rFonts w:asciiTheme="minorEastAsia" w:eastAsiaTheme="minorEastAsia" w:hAnsiTheme="minorEastAsia"/>
        </w:rPr>
        <w:t>。 在大多数应用中，电源端子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="Cambria Math" w:eastAsiaTheme="minorEastAsia" w:hAnsiTheme="minorEastAsia"/>
              </w:rPr>
              <m:t>+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asciiTheme="minorEastAsia" w:eastAsiaTheme="minorEastAsia" w:hAnsiTheme="minorEastAsia"/>
        </w:rPr>
        <w:t>和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Theme="minorEastAsia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>
        <w:rPr>
          <w:rFonts w:asciiTheme="minorEastAsia" w:eastAsiaTheme="minorEastAsia" w:hAnsiTheme="minorEastAsia"/>
        </w:rPr>
        <w:t>将分别连接到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="Cambria Math" w:eastAsiaTheme="minorEastAsia" w:hAnsiTheme="minorEastAsia"/>
              </w:rPr>
              <m:t>+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</m:oMath>
      <w:r>
        <w:rPr>
          <w:rFonts w:asciiTheme="minorEastAsia" w:eastAsiaTheme="minorEastAsia" w:hAnsiTheme="minorEastAsia"/>
        </w:rPr>
        <w:t>和</w:t>
      </w:r>
      <m:oMath>
        <m:sSub>
          <m:sSubPr>
            <m:ctrlPr>
              <w:rPr>
                <w:rFonts w:ascii="Cambria Math" w:eastAsiaTheme="minorEastAsia" w:hAnsiTheme="minorEastAsia"/>
              </w:rPr>
            </m:ctrlPr>
          </m:sSubPr>
          <m:e>
            <m:r>
              <w:rPr>
                <w:rFonts w:asciiTheme="minorEastAsia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m:rPr>
            <m:sty m:val="p"/>
          </m:rPr>
          <w:rPr>
            <w:rFonts w:asciiTheme="minorEastAsia" w:eastAsiaTheme="minorEastAsia" w:hAnsiTheme="minorEastAsia"/>
          </w:rPr>
          <m:t>上</m:t>
        </m:r>
      </m:oMath>
      <w:r>
        <w:rPr>
          <w:rFonts w:asciiTheme="minorEastAsia" w:eastAsiaTheme="minorEastAsia" w:hAnsiTheme="minorEastAsia"/>
        </w:rPr>
        <w:t xml:space="preserve">。 </w:t>
      </w:r>
    </w:p>
    <w:p w:rsidR="006B0B58" w:rsidRDefault="006B0B58">
      <w:pPr>
        <w:spacing w:line="276" w:lineRule="auto"/>
        <w:rPr>
          <w:rFonts w:asciiTheme="minorEastAsia" w:eastAsiaTheme="minorEastAsia" w:hAnsiTheme="minorEastAsia"/>
          <w:b/>
          <w:bCs/>
          <w:szCs w:val="21"/>
        </w:rPr>
      </w:pPr>
    </w:p>
    <w:p w:rsidR="006B0B58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10. 电流限制</w:t>
      </w:r>
    </w:p>
    <w:p w:rsidR="006B0B58" w:rsidRDefault="00F35A19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PAM08可以接成输出电流保护模式，如图4连接。两个限流检测线-CL、+CL分别接在电阻的低电位和高电位端，不可接反。限流值可按如下方式计算。</w:t>
      </w:r>
    </w:p>
    <w:p w:rsidR="006B0B58" w:rsidRDefault="007A760F">
      <w:pPr>
        <w:spacing w:line="276" w:lineRule="auto"/>
        <w:ind w:firstLineChars="200" w:firstLine="420"/>
        <w:contextualSpacing/>
        <w:rPr>
          <w:rFonts w:asciiTheme="minorEastAsia" w:eastAsiaTheme="minorEastAsia" w:hAnsiTheme="minorEastAsia" w:cs="Calibri"/>
          <w:szCs w:val="21"/>
        </w:rPr>
      </w:pPr>
      <m:oMathPara>
        <m:oMath>
          <m:sSub>
            <m:sSubPr>
              <m:ctrlPr>
                <w:rPr>
                  <w:rFonts w:ascii="Cambria Math" w:eastAsiaTheme="minorEastAsia" w:hAnsiTheme="minorEastAsia" w:cs="Calibri"/>
                  <w:i/>
                  <w:szCs w:val="21"/>
                </w:rPr>
              </m:ctrlPr>
            </m:sSubPr>
            <m:e>
              <m:r>
                <w:rPr>
                  <w:rFonts w:ascii="Cambria Math" w:eastAsiaTheme="minorEastAsia" w:hAnsi="Cambria Math" w:cs="Calibri"/>
                  <w:szCs w:val="21"/>
                </w:rPr>
                <m:t>I</m:t>
              </m:r>
            </m:e>
            <m:sub>
              <m:r>
                <w:rPr>
                  <w:rFonts w:ascii="Cambria Math" w:eastAsiaTheme="minorEastAsia" w:hAnsi="Cambria Math" w:cs="Calibri"/>
                  <w:szCs w:val="21"/>
                </w:rPr>
                <m:t>LIMIT</m:t>
              </m:r>
            </m:sub>
          </m:sSub>
          <m:r>
            <w:rPr>
              <w:rFonts w:ascii="Cambria Math" w:eastAsiaTheme="minorEastAsia" w:hAnsiTheme="minorEastAsia" w:cs="Calibri"/>
              <w:szCs w:val="21"/>
            </w:rPr>
            <m:t>(</m:t>
          </m:r>
          <m:r>
            <w:rPr>
              <w:rFonts w:ascii="Cambria Math" w:eastAsiaTheme="minorEastAsia" w:hAnsi="Cambria Math" w:cs="Calibri"/>
              <w:szCs w:val="21"/>
            </w:rPr>
            <m:t>A</m:t>
          </m:r>
          <m:r>
            <w:rPr>
              <w:rFonts w:ascii="Cambria Math" w:eastAsiaTheme="minorEastAsia" w:hAnsiTheme="minorEastAsia" w:cs="Calibri"/>
              <w:szCs w:val="21"/>
            </w:rPr>
            <m:t>)=</m:t>
          </m:r>
          <m:f>
            <m:fPr>
              <m:ctrlPr>
                <w:rPr>
                  <w:rFonts w:ascii="Cambria Math" w:eastAsiaTheme="minorEastAsia" w:hAnsiTheme="minorEastAsia" w:cs="Calibri"/>
                  <w:i/>
                  <w:szCs w:val="21"/>
                </w:rPr>
              </m:ctrlPr>
            </m:fPr>
            <m:num>
              <m:r>
                <w:rPr>
                  <w:rFonts w:ascii="Cambria Math" w:eastAsiaTheme="minorEastAsia" w:hAnsiTheme="minorEastAsia" w:cs="Calibri"/>
                  <w:szCs w:val="21"/>
                </w:rPr>
                <m:t>0.65</m:t>
              </m:r>
              <m:r>
                <w:rPr>
                  <w:rFonts w:ascii="Cambria Math" w:eastAsiaTheme="minorEastAsia" w:hAnsi="Cambria Math" w:cs="Calibri"/>
                  <w:szCs w:val="21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eastAsiaTheme="minorEastAsia" w:hAnsiTheme="minorEastAsia" w:cs="Calibri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Cs w:val="21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Cs w:val="21"/>
                    </w:rPr>
                    <m:t>CL</m:t>
                  </m:r>
                </m:sub>
              </m:sSub>
              <m:d>
                <m:dPr>
                  <m:ctrlPr>
                    <w:rPr>
                      <w:rFonts w:ascii="Cambria Math" w:eastAsiaTheme="minorEastAsia" w:hAnsiTheme="minorEastAsia" w:cs="Calibri"/>
                      <w:i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Theme="minorEastAsia" w:cs="Calibri"/>
                      <w:szCs w:val="21"/>
                    </w:rPr>
                    <m:t>Ω</m:t>
                  </m:r>
                </m:e>
              </m:d>
            </m:den>
          </m:f>
        </m:oMath>
      </m:oMathPara>
    </w:p>
    <w:p w:rsidR="006B0B58" w:rsidRDefault="006B0B58"/>
    <w:p w:rsidR="006B0B58" w:rsidRPr="00825AD0" w:rsidRDefault="00F35A19">
      <w:pPr>
        <w:jc w:val="center"/>
      </w:pPr>
      <w:r w:rsidRPr="00825AD0">
        <w:rPr>
          <w:noProof/>
        </w:rPr>
        <w:drawing>
          <wp:inline distT="0" distB="0" distL="0" distR="0">
            <wp:extent cx="4681220" cy="2005013"/>
            <wp:effectExtent l="0" t="0" r="508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583" cy="20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8" w:rsidRPr="00825AD0" w:rsidRDefault="00F35A19">
      <w:pPr>
        <w:spacing w:line="276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825AD0">
        <w:rPr>
          <w:rFonts w:asciiTheme="minorEastAsia" w:eastAsiaTheme="minorEastAsia" w:hAnsiTheme="minorEastAsia" w:hint="eastAsia"/>
          <w:b/>
          <w:bCs/>
          <w:sz w:val="28"/>
          <w:szCs w:val="28"/>
        </w:rPr>
        <w:lastRenderedPageBreak/>
        <w:t>11. 机械尺寸</w:t>
      </w:r>
    </w:p>
    <w:p w:rsidR="006B0B58" w:rsidRDefault="00F35A19">
      <w:pPr>
        <w:pStyle w:val="2"/>
        <w:jc w:val="center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  <w:noProof/>
        </w:rPr>
        <w:drawing>
          <wp:inline distT="0" distB="0" distL="0" distR="0">
            <wp:extent cx="4438650" cy="3255645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689" cy="32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58" w:rsidRDefault="006B0B58">
      <w:pPr>
        <w:rPr>
          <w:rFonts w:ascii="Arial" w:hAnsi="Arial" w:cs="Arial"/>
          <w:b/>
          <w:bCs/>
          <w:i/>
          <w:sz w:val="32"/>
          <w:szCs w:val="32"/>
        </w:rPr>
      </w:pPr>
    </w:p>
    <w:p w:rsidR="006B0B58" w:rsidRDefault="006B0B58">
      <w:pPr>
        <w:rPr>
          <w:rFonts w:ascii="Arial" w:hAnsi="Arial" w:cs="Arial"/>
          <w:b/>
          <w:bCs/>
          <w:i/>
          <w:sz w:val="32"/>
          <w:szCs w:val="32"/>
        </w:rPr>
      </w:pPr>
    </w:p>
    <w:p w:rsidR="006B0B58" w:rsidRDefault="006B0B58">
      <w:pPr>
        <w:rPr>
          <w:rFonts w:ascii="Arial" w:hAnsi="Arial" w:cs="Arial"/>
          <w:b/>
          <w:bCs/>
          <w:i/>
          <w:sz w:val="32"/>
          <w:szCs w:val="32"/>
        </w:rPr>
      </w:pPr>
    </w:p>
    <w:p w:rsidR="006B0B58" w:rsidRDefault="006B0B58">
      <w:pPr>
        <w:rPr>
          <w:rFonts w:ascii="Arial" w:hAnsi="Arial" w:cs="Arial"/>
          <w:b/>
          <w:bCs/>
          <w:i/>
          <w:sz w:val="32"/>
          <w:szCs w:val="32"/>
        </w:rPr>
      </w:pPr>
    </w:p>
    <w:p w:rsidR="006B0B58" w:rsidRDefault="00F35A19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6B0B58" w:rsidRDefault="00F35A19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6B0B58" w:rsidRDefault="00F35A19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</w:t>
      </w:r>
      <w:r w:rsidR="00144756">
        <w:rPr>
          <w:rFonts w:ascii="Georgia" w:hAnsi="Georgia"/>
          <w:szCs w:val="21"/>
        </w:rPr>
        <w:t xml:space="preserve"> </w:t>
      </w:r>
      <w:r>
        <w:rPr>
          <w:rFonts w:ascii="Georgia" w:hAnsi="Georgia"/>
          <w:szCs w:val="21"/>
        </w:rPr>
        <w:t>LTD.</w:t>
      </w:r>
    </w:p>
    <w:p w:rsidR="006B0B58" w:rsidRDefault="00F35A19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6B0B58" w:rsidRDefault="00F35A19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6B0B58" w:rsidRDefault="00F35A19">
      <w:pPr>
        <w:spacing w:line="360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6B0B58" w:rsidRDefault="00F35A19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6B0B58" w:rsidRDefault="00F35A19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Fax:   0755-8662 0008 </w:t>
      </w:r>
    </w:p>
    <w:p w:rsidR="006B0B58" w:rsidRDefault="00F35A19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8" w:history="1">
        <w:r>
          <w:rPr>
            <w:rStyle w:val="a9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 w:rsidR="00095E5F">
        <w:rPr>
          <w:color w:val="0000FF"/>
          <w:sz w:val="24"/>
        </w:rPr>
        <w:t xml:space="preserve"> </w:t>
      </w:r>
      <w:proofErr w:type="spellStart"/>
      <w:r w:rsidR="00095E5F">
        <w:rPr>
          <w:color w:val="0000FF"/>
          <w:sz w:val="24"/>
        </w:rPr>
        <w:t>Zhiyong</w:t>
      </w:r>
      <w:proofErr w:type="spellEnd"/>
      <w:r w:rsidR="00095E5F">
        <w:rPr>
          <w:color w:val="0000FF"/>
          <w:sz w:val="24"/>
        </w:rPr>
        <w:t xml:space="preserve"> Electronics, 2020</w:t>
      </w:r>
    </w:p>
    <w:p w:rsidR="006B0B58" w:rsidRDefault="00F35A19">
      <w:pPr>
        <w:spacing w:line="360" w:lineRule="auto"/>
        <w:ind w:firstLineChars="150" w:firstLine="315"/>
        <w:rPr>
          <w:rFonts w:ascii="宋体"/>
          <w:szCs w:val="21"/>
        </w:rPr>
      </w:pPr>
      <w:proofErr w:type="gramStart"/>
      <w:r>
        <w:rPr>
          <w:rFonts w:ascii="宋体" w:hAnsi="宋体"/>
          <w:szCs w:val="21"/>
        </w:rPr>
        <w:t>Url</w:t>
      </w:r>
      <w:proofErr w:type="gramEnd"/>
      <w:r>
        <w:rPr>
          <w:rFonts w:ascii="宋体" w:hAnsi="宋体"/>
          <w:szCs w:val="21"/>
        </w:rPr>
        <w:t xml:space="preserve">: </w:t>
      </w:r>
      <w:r>
        <w:rPr>
          <w:rFonts w:ascii="Tahoma" w:hAnsi="Tahoma"/>
          <w:szCs w:val="21"/>
        </w:rPr>
        <w:t xml:space="preserve">  </w:t>
      </w:r>
      <w:hyperlink r:id="rId19" w:history="1">
        <w:r>
          <w:rPr>
            <w:rFonts w:ascii="Tahoma" w:hAnsi="Tahoma"/>
          </w:rPr>
          <w:t>http://www.cybertek.cn</w:t>
        </w:r>
      </w:hyperlink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 w:rsidR="00095E5F">
        <w:rPr>
          <w:rFonts w:hint="eastAsia"/>
          <w:color w:val="0000FF"/>
          <w:sz w:val="24"/>
        </w:rPr>
        <w:t>A</w:t>
      </w:r>
      <w:r w:rsidR="00095E5F">
        <w:rPr>
          <w:color w:val="0000FF"/>
          <w:sz w:val="24"/>
        </w:rPr>
        <w:t>pr. 1, 2020</w:t>
      </w:r>
    </w:p>
    <w:sectPr w:rsidR="006B0B58">
      <w:footerReference w:type="default" r:id="rId20"/>
      <w:pgSz w:w="11906" w:h="16838"/>
      <w:pgMar w:top="1077" w:right="1301" w:bottom="1440" w:left="147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60F" w:rsidRDefault="007A760F">
      <w:r>
        <w:separator/>
      </w:r>
    </w:p>
  </w:endnote>
  <w:endnote w:type="continuationSeparator" w:id="0">
    <w:p w:rsidR="007A760F" w:rsidRDefault="007A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5"/>
      <w:jc w:val="center"/>
      <w:rPr>
        <w:color w:val="0000FF"/>
        <w:sz w:val="21"/>
        <w:szCs w:val="21"/>
      </w:rPr>
    </w:pPr>
    <w:r>
      <w:rPr>
        <w:color w:val="0000FF"/>
        <w:sz w:val="21"/>
        <w:szCs w:val="21"/>
      </w:rPr>
      <w:t>www.cybertek.cn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60F" w:rsidRDefault="007A760F">
      <w:r>
        <w:separator/>
      </w:r>
    </w:p>
  </w:footnote>
  <w:footnote w:type="continuationSeparator" w:id="0">
    <w:p w:rsidR="007A760F" w:rsidRDefault="007A7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6"/>
      <w:jc w:val="both"/>
      <w:rPr>
        <w:rFonts w:ascii="宋体"/>
        <w:sz w:val="28"/>
        <w:szCs w:val="28"/>
      </w:rPr>
    </w:pPr>
    <w:r>
      <w:rPr>
        <w:noProof/>
      </w:rPr>
      <w:drawing>
        <wp:inline distT="0" distB="0" distL="0" distR="0">
          <wp:extent cx="1409700" cy="352425"/>
          <wp:effectExtent l="19050" t="0" r="0" b="0"/>
          <wp:docPr id="2" name="图片 9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9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97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 </w:t>
    </w:r>
    <w:r>
      <w:rPr>
        <w:rFonts w:ascii="宋体" w:hAnsi="宋体"/>
        <w:sz w:val="28"/>
        <w:szCs w:val="28"/>
      </w:rPr>
      <w:t xml:space="preserve"> </w:t>
    </w:r>
    <w:r>
      <w:rPr>
        <w:rFonts w:ascii="宋体" w:hAnsi="宋体"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2BF7" w:rsidRDefault="00AB2BF7">
    <w:pPr>
      <w:pStyle w:val="a6"/>
      <w:jc w:val="both"/>
    </w:pPr>
    <w:r>
      <w:rPr>
        <w:noProof/>
      </w:rPr>
      <w:drawing>
        <wp:inline distT="0" distB="0" distL="0" distR="0">
          <wp:extent cx="1400175" cy="304800"/>
          <wp:effectExtent l="19050" t="0" r="9525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547AF"/>
    <w:multiLevelType w:val="multilevel"/>
    <w:tmpl w:val="131547A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5502F3A"/>
    <w:multiLevelType w:val="multilevel"/>
    <w:tmpl w:val="25502F3A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00B05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BD2"/>
    <w:rsid w:val="00002043"/>
    <w:rsid w:val="00003E0D"/>
    <w:rsid w:val="000045FB"/>
    <w:rsid w:val="0001095A"/>
    <w:rsid w:val="00012D29"/>
    <w:rsid w:val="00014471"/>
    <w:rsid w:val="00016569"/>
    <w:rsid w:val="000169EA"/>
    <w:rsid w:val="00017258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0432"/>
    <w:rsid w:val="00042BF6"/>
    <w:rsid w:val="0004474D"/>
    <w:rsid w:val="00044DA0"/>
    <w:rsid w:val="00045563"/>
    <w:rsid w:val="000464DF"/>
    <w:rsid w:val="0004677F"/>
    <w:rsid w:val="00050876"/>
    <w:rsid w:val="000541FB"/>
    <w:rsid w:val="00055119"/>
    <w:rsid w:val="0005723B"/>
    <w:rsid w:val="00057C73"/>
    <w:rsid w:val="00060A3B"/>
    <w:rsid w:val="0006706A"/>
    <w:rsid w:val="0006709B"/>
    <w:rsid w:val="00067165"/>
    <w:rsid w:val="00067571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5E5F"/>
    <w:rsid w:val="00096B98"/>
    <w:rsid w:val="000A28D5"/>
    <w:rsid w:val="000A43A4"/>
    <w:rsid w:val="000A53E0"/>
    <w:rsid w:val="000B120F"/>
    <w:rsid w:val="000B3EB6"/>
    <w:rsid w:val="000B45B4"/>
    <w:rsid w:val="000C0581"/>
    <w:rsid w:val="000C0BAD"/>
    <w:rsid w:val="000C27C9"/>
    <w:rsid w:val="000C2D85"/>
    <w:rsid w:val="000C4708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2391"/>
    <w:rsid w:val="000F3DA2"/>
    <w:rsid w:val="000F3F15"/>
    <w:rsid w:val="000F420C"/>
    <w:rsid w:val="000F7682"/>
    <w:rsid w:val="000F77F5"/>
    <w:rsid w:val="00101EAC"/>
    <w:rsid w:val="00103F23"/>
    <w:rsid w:val="001040F4"/>
    <w:rsid w:val="0011044D"/>
    <w:rsid w:val="001104F5"/>
    <w:rsid w:val="00110581"/>
    <w:rsid w:val="00110934"/>
    <w:rsid w:val="00111BDD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3179"/>
    <w:rsid w:val="001244F6"/>
    <w:rsid w:val="00125D53"/>
    <w:rsid w:val="00130BC6"/>
    <w:rsid w:val="001328CF"/>
    <w:rsid w:val="00133F20"/>
    <w:rsid w:val="00135283"/>
    <w:rsid w:val="00136F9D"/>
    <w:rsid w:val="00140076"/>
    <w:rsid w:val="00141FF3"/>
    <w:rsid w:val="00142306"/>
    <w:rsid w:val="00142A3B"/>
    <w:rsid w:val="00143B66"/>
    <w:rsid w:val="00144756"/>
    <w:rsid w:val="001454AA"/>
    <w:rsid w:val="00146138"/>
    <w:rsid w:val="00146DBE"/>
    <w:rsid w:val="0015297F"/>
    <w:rsid w:val="00153620"/>
    <w:rsid w:val="00153D7A"/>
    <w:rsid w:val="001545E1"/>
    <w:rsid w:val="00154717"/>
    <w:rsid w:val="0015557A"/>
    <w:rsid w:val="00160595"/>
    <w:rsid w:val="00161DE6"/>
    <w:rsid w:val="00163096"/>
    <w:rsid w:val="001662D8"/>
    <w:rsid w:val="001709CD"/>
    <w:rsid w:val="00170CBE"/>
    <w:rsid w:val="00171692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44B5"/>
    <w:rsid w:val="001A5A39"/>
    <w:rsid w:val="001B0670"/>
    <w:rsid w:val="001B228C"/>
    <w:rsid w:val="001B2CE8"/>
    <w:rsid w:val="001C55C7"/>
    <w:rsid w:val="001C55DF"/>
    <w:rsid w:val="001C5BCA"/>
    <w:rsid w:val="001C6418"/>
    <w:rsid w:val="001C75EC"/>
    <w:rsid w:val="001D1412"/>
    <w:rsid w:val="001D21A8"/>
    <w:rsid w:val="001D2C18"/>
    <w:rsid w:val="001D5694"/>
    <w:rsid w:val="001E35D1"/>
    <w:rsid w:val="001E4E9A"/>
    <w:rsid w:val="001E6CAA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5269"/>
    <w:rsid w:val="00207421"/>
    <w:rsid w:val="0021023E"/>
    <w:rsid w:val="0021135C"/>
    <w:rsid w:val="0021363A"/>
    <w:rsid w:val="002138D5"/>
    <w:rsid w:val="00214084"/>
    <w:rsid w:val="00215B4E"/>
    <w:rsid w:val="002215CC"/>
    <w:rsid w:val="00223287"/>
    <w:rsid w:val="00224802"/>
    <w:rsid w:val="00224C87"/>
    <w:rsid w:val="00224D98"/>
    <w:rsid w:val="00225A54"/>
    <w:rsid w:val="002260DB"/>
    <w:rsid w:val="00226CFB"/>
    <w:rsid w:val="002300B9"/>
    <w:rsid w:val="002311AC"/>
    <w:rsid w:val="00233765"/>
    <w:rsid w:val="0023472D"/>
    <w:rsid w:val="00234AD4"/>
    <w:rsid w:val="00236E2D"/>
    <w:rsid w:val="0024020C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2B15"/>
    <w:rsid w:val="00267FDD"/>
    <w:rsid w:val="00276272"/>
    <w:rsid w:val="00280F62"/>
    <w:rsid w:val="00282940"/>
    <w:rsid w:val="00285611"/>
    <w:rsid w:val="0028729D"/>
    <w:rsid w:val="00292D53"/>
    <w:rsid w:val="00296484"/>
    <w:rsid w:val="00296CE9"/>
    <w:rsid w:val="002A044B"/>
    <w:rsid w:val="002A0D40"/>
    <w:rsid w:val="002A3D47"/>
    <w:rsid w:val="002A7552"/>
    <w:rsid w:val="002A7D52"/>
    <w:rsid w:val="002B2668"/>
    <w:rsid w:val="002B47B2"/>
    <w:rsid w:val="002B4B4E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4FB"/>
    <w:rsid w:val="00327A5A"/>
    <w:rsid w:val="003309C2"/>
    <w:rsid w:val="00331211"/>
    <w:rsid w:val="003331B1"/>
    <w:rsid w:val="00334367"/>
    <w:rsid w:val="0033465C"/>
    <w:rsid w:val="00334680"/>
    <w:rsid w:val="0033489F"/>
    <w:rsid w:val="00335CF5"/>
    <w:rsid w:val="00336A38"/>
    <w:rsid w:val="00347A85"/>
    <w:rsid w:val="00347F8D"/>
    <w:rsid w:val="00353B9F"/>
    <w:rsid w:val="0035449C"/>
    <w:rsid w:val="003566F1"/>
    <w:rsid w:val="00356A38"/>
    <w:rsid w:val="00357248"/>
    <w:rsid w:val="00360790"/>
    <w:rsid w:val="00361911"/>
    <w:rsid w:val="003648F0"/>
    <w:rsid w:val="00366007"/>
    <w:rsid w:val="00372BAE"/>
    <w:rsid w:val="00372FE0"/>
    <w:rsid w:val="00375DA4"/>
    <w:rsid w:val="003761F3"/>
    <w:rsid w:val="00377927"/>
    <w:rsid w:val="00380EAE"/>
    <w:rsid w:val="003825CE"/>
    <w:rsid w:val="00382718"/>
    <w:rsid w:val="003829CA"/>
    <w:rsid w:val="003838D5"/>
    <w:rsid w:val="00386A50"/>
    <w:rsid w:val="00387933"/>
    <w:rsid w:val="00391DE5"/>
    <w:rsid w:val="00391F23"/>
    <w:rsid w:val="00392C0D"/>
    <w:rsid w:val="003937A9"/>
    <w:rsid w:val="00394720"/>
    <w:rsid w:val="003953AD"/>
    <w:rsid w:val="003A07DF"/>
    <w:rsid w:val="003A0ACD"/>
    <w:rsid w:val="003A3CDB"/>
    <w:rsid w:val="003A6020"/>
    <w:rsid w:val="003A7234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69FB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3590"/>
    <w:rsid w:val="003F6959"/>
    <w:rsid w:val="004014E1"/>
    <w:rsid w:val="0040241A"/>
    <w:rsid w:val="004033CC"/>
    <w:rsid w:val="00405565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467D"/>
    <w:rsid w:val="00427D6B"/>
    <w:rsid w:val="00427DFB"/>
    <w:rsid w:val="00432137"/>
    <w:rsid w:val="004369A9"/>
    <w:rsid w:val="00436CD8"/>
    <w:rsid w:val="00441823"/>
    <w:rsid w:val="0044712A"/>
    <w:rsid w:val="00447EAB"/>
    <w:rsid w:val="0045095B"/>
    <w:rsid w:val="00450ABB"/>
    <w:rsid w:val="004520DB"/>
    <w:rsid w:val="004537D1"/>
    <w:rsid w:val="00454412"/>
    <w:rsid w:val="0045563C"/>
    <w:rsid w:val="00456B5B"/>
    <w:rsid w:val="00457959"/>
    <w:rsid w:val="00460097"/>
    <w:rsid w:val="0046102A"/>
    <w:rsid w:val="004628D7"/>
    <w:rsid w:val="00464D39"/>
    <w:rsid w:val="00465C18"/>
    <w:rsid w:val="004662F9"/>
    <w:rsid w:val="0046636C"/>
    <w:rsid w:val="00467DB7"/>
    <w:rsid w:val="00473212"/>
    <w:rsid w:val="00473739"/>
    <w:rsid w:val="00474BA0"/>
    <w:rsid w:val="0047711A"/>
    <w:rsid w:val="004830B0"/>
    <w:rsid w:val="00483CA9"/>
    <w:rsid w:val="00484470"/>
    <w:rsid w:val="00485340"/>
    <w:rsid w:val="00486170"/>
    <w:rsid w:val="00487E0C"/>
    <w:rsid w:val="00490287"/>
    <w:rsid w:val="004A4279"/>
    <w:rsid w:val="004A4F97"/>
    <w:rsid w:val="004A72C6"/>
    <w:rsid w:val="004B3AD2"/>
    <w:rsid w:val="004B517E"/>
    <w:rsid w:val="004B57AC"/>
    <w:rsid w:val="004C10A3"/>
    <w:rsid w:val="004C1DBD"/>
    <w:rsid w:val="004C2512"/>
    <w:rsid w:val="004C2E46"/>
    <w:rsid w:val="004C37C8"/>
    <w:rsid w:val="004D1314"/>
    <w:rsid w:val="004D2DEA"/>
    <w:rsid w:val="004D3190"/>
    <w:rsid w:val="004D4ADA"/>
    <w:rsid w:val="004D76CA"/>
    <w:rsid w:val="004E06BF"/>
    <w:rsid w:val="004E22DD"/>
    <w:rsid w:val="004E55B7"/>
    <w:rsid w:val="004E5DFD"/>
    <w:rsid w:val="004F21C1"/>
    <w:rsid w:val="004F23BF"/>
    <w:rsid w:val="004F44A0"/>
    <w:rsid w:val="004F4BA4"/>
    <w:rsid w:val="004F520A"/>
    <w:rsid w:val="004F523D"/>
    <w:rsid w:val="004F5A33"/>
    <w:rsid w:val="005019D4"/>
    <w:rsid w:val="0050388C"/>
    <w:rsid w:val="00503FAE"/>
    <w:rsid w:val="00504B6B"/>
    <w:rsid w:val="00504C03"/>
    <w:rsid w:val="005051E7"/>
    <w:rsid w:val="005109B1"/>
    <w:rsid w:val="00515DFC"/>
    <w:rsid w:val="00515F35"/>
    <w:rsid w:val="005175D3"/>
    <w:rsid w:val="005204D8"/>
    <w:rsid w:val="00520BD9"/>
    <w:rsid w:val="00521269"/>
    <w:rsid w:val="005251D2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508D"/>
    <w:rsid w:val="005520D2"/>
    <w:rsid w:val="00552893"/>
    <w:rsid w:val="0055336F"/>
    <w:rsid w:val="005545BD"/>
    <w:rsid w:val="0056042F"/>
    <w:rsid w:val="00564DB3"/>
    <w:rsid w:val="00565D43"/>
    <w:rsid w:val="0056601C"/>
    <w:rsid w:val="0057019B"/>
    <w:rsid w:val="0057040F"/>
    <w:rsid w:val="00572351"/>
    <w:rsid w:val="00573F7F"/>
    <w:rsid w:val="00574A46"/>
    <w:rsid w:val="00580C2A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3D93"/>
    <w:rsid w:val="005A4DE3"/>
    <w:rsid w:val="005A708B"/>
    <w:rsid w:val="005B0019"/>
    <w:rsid w:val="005B1E49"/>
    <w:rsid w:val="005B54AD"/>
    <w:rsid w:val="005B7245"/>
    <w:rsid w:val="005C0F05"/>
    <w:rsid w:val="005C1AC9"/>
    <w:rsid w:val="005C37DC"/>
    <w:rsid w:val="005C3ACC"/>
    <w:rsid w:val="005C4D7B"/>
    <w:rsid w:val="005C630C"/>
    <w:rsid w:val="005C63E4"/>
    <w:rsid w:val="005D0C76"/>
    <w:rsid w:val="005D4377"/>
    <w:rsid w:val="005D48B2"/>
    <w:rsid w:val="005D6675"/>
    <w:rsid w:val="005D76EB"/>
    <w:rsid w:val="005E5B91"/>
    <w:rsid w:val="005E5DD3"/>
    <w:rsid w:val="005E65E0"/>
    <w:rsid w:val="005F22FF"/>
    <w:rsid w:val="005F4535"/>
    <w:rsid w:val="005F5836"/>
    <w:rsid w:val="005F5EB6"/>
    <w:rsid w:val="005F7828"/>
    <w:rsid w:val="00601236"/>
    <w:rsid w:val="00601554"/>
    <w:rsid w:val="00602E4D"/>
    <w:rsid w:val="0060435F"/>
    <w:rsid w:val="006054E2"/>
    <w:rsid w:val="00612A0D"/>
    <w:rsid w:val="00613137"/>
    <w:rsid w:val="00613852"/>
    <w:rsid w:val="00614956"/>
    <w:rsid w:val="006211B7"/>
    <w:rsid w:val="00625BBF"/>
    <w:rsid w:val="00627FCA"/>
    <w:rsid w:val="006319DC"/>
    <w:rsid w:val="006326A8"/>
    <w:rsid w:val="00632CB6"/>
    <w:rsid w:val="00636ED2"/>
    <w:rsid w:val="00637397"/>
    <w:rsid w:val="0064034E"/>
    <w:rsid w:val="00642139"/>
    <w:rsid w:val="006426D5"/>
    <w:rsid w:val="00643847"/>
    <w:rsid w:val="00645233"/>
    <w:rsid w:val="0064557B"/>
    <w:rsid w:val="0064583D"/>
    <w:rsid w:val="00646F83"/>
    <w:rsid w:val="00653265"/>
    <w:rsid w:val="00653F33"/>
    <w:rsid w:val="00654AB2"/>
    <w:rsid w:val="00654AEC"/>
    <w:rsid w:val="00655E88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2941"/>
    <w:rsid w:val="006939AF"/>
    <w:rsid w:val="00693D56"/>
    <w:rsid w:val="00694FA3"/>
    <w:rsid w:val="00695177"/>
    <w:rsid w:val="00695458"/>
    <w:rsid w:val="00695781"/>
    <w:rsid w:val="00697832"/>
    <w:rsid w:val="006A59AB"/>
    <w:rsid w:val="006A5B70"/>
    <w:rsid w:val="006A751E"/>
    <w:rsid w:val="006B0B58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4533"/>
    <w:rsid w:val="006E4E07"/>
    <w:rsid w:val="006E7382"/>
    <w:rsid w:val="006E75FF"/>
    <w:rsid w:val="006E766D"/>
    <w:rsid w:val="006E79DA"/>
    <w:rsid w:val="006F1A70"/>
    <w:rsid w:val="006F29FC"/>
    <w:rsid w:val="006F78C9"/>
    <w:rsid w:val="006F7DDF"/>
    <w:rsid w:val="00701155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2046C"/>
    <w:rsid w:val="00722123"/>
    <w:rsid w:val="0072240D"/>
    <w:rsid w:val="00722C4B"/>
    <w:rsid w:val="00723527"/>
    <w:rsid w:val="007269F6"/>
    <w:rsid w:val="00727CD8"/>
    <w:rsid w:val="00730DEA"/>
    <w:rsid w:val="0073233D"/>
    <w:rsid w:val="00732926"/>
    <w:rsid w:val="00736343"/>
    <w:rsid w:val="00737792"/>
    <w:rsid w:val="00743719"/>
    <w:rsid w:val="00745552"/>
    <w:rsid w:val="00746977"/>
    <w:rsid w:val="00746DA6"/>
    <w:rsid w:val="00747D61"/>
    <w:rsid w:val="007528E6"/>
    <w:rsid w:val="007575C2"/>
    <w:rsid w:val="00760494"/>
    <w:rsid w:val="00760639"/>
    <w:rsid w:val="007616AC"/>
    <w:rsid w:val="00761C06"/>
    <w:rsid w:val="0076435B"/>
    <w:rsid w:val="007643ED"/>
    <w:rsid w:val="00767458"/>
    <w:rsid w:val="00773A6D"/>
    <w:rsid w:val="007741BE"/>
    <w:rsid w:val="00774B2E"/>
    <w:rsid w:val="0077682A"/>
    <w:rsid w:val="0078104B"/>
    <w:rsid w:val="00783269"/>
    <w:rsid w:val="007861C8"/>
    <w:rsid w:val="0079242E"/>
    <w:rsid w:val="007936E6"/>
    <w:rsid w:val="007944A8"/>
    <w:rsid w:val="007954CE"/>
    <w:rsid w:val="007954E9"/>
    <w:rsid w:val="007A0006"/>
    <w:rsid w:val="007A2A59"/>
    <w:rsid w:val="007A3D8C"/>
    <w:rsid w:val="007A760F"/>
    <w:rsid w:val="007A78FD"/>
    <w:rsid w:val="007B08E4"/>
    <w:rsid w:val="007B0C17"/>
    <w:rsid w:val="007B27C6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09D7"/>
    <w:rsid w:val="007E1781"/>
    <w:rsid w:val="007E2776"/>
    <w:rsid w:val="007E27CB"/>
    <w:rsid w:val="007E567C"/>
    <w:rsid w:val="007E7174"/>
    <w:rsid w:val="007E7FDF"/>
    <w:rsid w:val="007F14CC"/>
    <w:rsid w:val="007F30EB"/>
    <w:rsid w:val="007F3238"/>
    <w:rsid w:val="007F404F"/>
    <w:rsid w:val="007F5094"/>
    <w:rsid w:val="007F6034"/>
    <w:rsid w:val="007F7CD5"/>
    <w:rsid w:val="00800D6B"/>
    <w:rsid w:val="00801D68"/>
    <w:rsid w:val="00802059"/>
    <w:rsid w:val="008020EB"/>
    <w:rsid w:val="00802537"/>
    <w:rsid w:val="00805260"/>
    <w:rsid w:val="00806CFA"/>
    <w:rsid w:val="00806D0D"/>
    <w:rsid w:val="00807A04"/>
    <w:rsid w:val="00807A72"/>
    <w:rsid w:val="00807B15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25AD0"/>
    <w:rsid w:val="008310E6"/>
    <w:rsid w:val="00833E2B"/>
    <w:rsid w:val="00842018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1BD6"/>
    <w:rsid w:val="00865DB3"/>
    <w:rsid w:val="008714F0"/>
    <w:rsid w:val="00871AD1"/>
    <w:rsid w:val="00872EA0"/>
    <w:rsid w:val="00875CB3"/>
    <w:rsid w:val="00875F8A"/>
    <w:rsid w:val="00880A26"/>
    <w:rsid w:val="00880BAE"/>
    <w:rsid w:val="008856A8"/>
    <w:rsid w:val="00886289"/>
    <w:rsid w:val="008869A4"/>
    <w:rsid w:val="00886ADB"/>
    <w:rsid w:val="0088716B"/>
    <w:rsid w:val="008901F5"/>
    <w:rsid w:val="00894B20"/>
    <w:rsid w:val="00895134"/>
    <w:rsid w:val="008951CA"/>
    <w:rsid w:val="0089523E"/>
    <w:rsid w:val="00896A31"/>
    <w:rsid w:val="00897973"/>
    <w:rsid w:val="00897DFF"/>
    <w:rsid w:val="008A0572"/>
    <w:rsid w:val="008A2D9F"/>
    <w:rsid w:val="008B26B5"/>
    <w:rsid w:val="008B37AE"/>
    <w:rsid w:val="008B7416"/>
    <w:rsid w:val="008B79F0"/>
    <w:rsid w:val="008C0313"/>
    <w:rsid w:val="008C2BB7"/>
    <w:rsid w:val="008C53B5"/>
    <w:rsid w:val="008C5690"/>
    <w:rsid w:val="008C5C9F"/>
    <w:rsid w:val="008D0574"/>
    <w:rsid w:val="008D06C0"/>
    <w:rsid w:val="008D0E11"/>
    <w:rsid w:val="008D26C7"/>
    <w:rsid w:val="008D3485"/>
    <w:rsid w:val="008D5107"/>
    <w:rsid w:val="008D5666"/>
    <w:rsid w:val="008D6602"/>
    <w:rsid w:val="008D7BFB"/>
    <w:rsid w:val="008E076D"/>
    <w:rsid w:val="008E07C0"/>
    <w:rsid w:val="008E1862"/>
    <w:rsid w:val="008E19E1"/>
    <w:rsid w:val="008E4E51"/>
    <w:rsid w:val="008E56C6"/>
    <w:rsid w:val="008E659C"/>
    <w:rsid w:val="008F050A"/>
    <w:rsid w:val="008F1146"/>
    <w:rsid w:val="008F18F4"/>
    <w:rsid w:val="008F2506"/>
    <w:rsid w:val="008F3B0A"/>
    <w:rsid w:val="008F3BE8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2F6E"/>
    <w:rsid w:val="00914D62"/>
    <w:rsid w:val="00916F66"/>
    <w:rsid w:val="00917A56"/>
    <w:rsid w:val="00920E12"/>
    <w:rsid w:val="00921266"/>
    <w:rsid w:val="0092196E"/>
    <w:rsid w:val="00922563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47BA1"/>
    <w:rsid w:val="00950058"/>
    <w:rsid w:val="00950B21"/>
    <w:rsid w:val="00950BEE"/>
    <w:rsid w:val="00950FED"/>
    <w:rsid w:val="009519BA"/>
    <w:rsid w:val="00952A78"/>
    <w:rsid w:val="00952C80"/>
    <w:rsid w:val="00953336"/>
    <w:rsid w:val="00953F03"/>
    <w:rsid w:val="009572EE"/>
    <w:rsid w:val="00960151"/>
    <w:rsid w:val="00960CC1"/>
    <w:rsid w:val="009617FC"/>
    <w:rsid w:val="00964E11"/>
    <w:rsid w:val="00966431"/>
    <w:rsid w:val="00970182"/>
    <w:rsid w:val="00971FA0"/>
    <w:rsid w:val="00974E0C"/>
    <w:rsid w:val="00975706"/>
    <w:rsid w:val="0097671A"/>
    <w:rsid w:val="009818C7"/>
    <w:rsid w:val="009823C2"/>
    <w:rsid w:val="00984DDC"/>
    <w:rsid w:val="00985726"/>
    <w:rsid w:val="00986175"/>
    <w:rsid w:val="0098754A"/>
    <w:rsid w:val="00987F81"/>
    <w:rsid w:val="00990693"/>
    <w:rsid w:val="009908C6"/>
    <w:rsid w:val="009924EA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4243"/>
    <w:rsid w:val="009A4DDC"/>
    <w:rsid w:val="009A5DFE"/>
    <w:rsid w:val="009A7BAE"/>
    <w:rsid w:val="009B5368"/>
    <w:rsid w:val="009B75AB"/>
    <w:rsid w:val="009B7EA6"/>
    <w:rsid w:val="009C30BD"/>
    <w:rsid w:val="009C335F"/>
    <w:rsid w:val="009C5A02"/>
    <w:rsid w:val="009C631F"/>
    <w:rsid w:val="009C6E0D"/>
    <w:rsid w:val="009C725C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72D3"/>
    <w:rsid w:val="00A41259"/>
    <w:rsid w:val="00A4152F"/>
    <w:rsid w:val="00A45E44"/>
    <w:rsid w:val="00A473B5"/>
    <w:rsid w:val="00A53D95"/>
    <w:rsid w:val="00A57678"/>
    <w:rsid w:val="00A5786F"/>
    <w:rsid w:val="00A6068C"/>
    <w:rsid w:val="00A64107"/>
    <w:rsid w:val="00A64D48"/>
    <w:rsid w:val="00A66259"/>
    <w:rsid w:val="00A66D34"/>
    <w:rsid w:val="00A679F9"/>
    <w:rsid w:val="00A7526C"/>
    <w:rsid w:val="00A75DA7"/>
    <w:rsid w:val="00A76481"/>
    <w:rsid w:val="00A77588"/>
    <w:rsid w:val="00A80274"/>
    <w:rsid w:val="00A81D28"/>
    <w:rsid w:val="00A87E25"/>
    <w:rsid w:val="00A91339"/>
    <w:rsid w:val="00A95BBA"/>
    <w:rsid w:val="00A96486"/>
    <w:rsid w:val="00A97721"/>
    <w:rsid w:val="00AA3240"/>
    <w:rsid w:val="00AA40A7"/>
    <w:rsid w:val="00AA78C6"/>
    <w:rsid w:val="00AA7AC1"/>
    <w:rsid w:val="00AB2BF7"/>
    <w:rsid w:val="00AC198C"/>
    <w:rsid w:val="00AC2F05"/>
    <w:rsid w:val="00AC57B9"/>
    <w:rsid w:val="00AC5C27"/>
    <w:rsid w:val="00AC6663"/>
    <w:rsid w:val="00AD44E5"/>
    <w:rsid w:val="00AD596B"/>
    <w:rsid w:val="00AD652E"/>
    <w:rsid w:val="00AD7398"/>
    <w:rsid w:val="00AE01AC"/>
    <w:rsid w:val="00AE18B3"/>
    <w:rsid w:val="00AE2BFA"/>
    <w:rsid w:val="00AE3BE7"/>
    <w:rsid w:val="00AE6ECA"/>
    <w:rsid w:val="00AE750E"/>
    <w:rsid w:val="00AF0E6A"/>
    <w:rsid w:val="00AF1373"/>
    <w:rsid w:val="00AF16B7"/>
    <w:rsid w:val="00AF1DD0"/>
    <w:rsid w:val="00AF4A62"/>
    <w:rsid w:val="00AF627A"/>
    <w:rsid w:val="00AF76F2"/>
    <w:rsid w:val="00B022BA"/>
    <w:rsid w:val="00B029A9"/>
    <w:rsid w:val="00B033E7"/>
    <w:rsid w:val="00B038A2"/>
    <w:rsid w:val="00B03D11"/>
    <w:rsid w:val="00B04F57"/>
    <w:rsid w:val="00B0610F"/>
    <w:rsid w:val="00B10633"/>
    <w:rsid w:val="00B106AA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2DAA"/>
    <w:rsid w:val="00B34D07"/>
    <w:rsid w:val="00B3575C"/>
    <w:rsid w:val="00B35E86"/>
    <w:rsid w:val="00B378E5"/>
    <w:rsid w:val="00B400C8"/>
    <w:rsid w:val="00B45335"/>
    <w:rsid w:val="00B45969"/>
    <w:rsid w:val="00B45B7D"/>
    <w:rsid w:val="00B52EC7"/>
    <w:rsid w:val="00B57696"/>
    <w:rsid w:val="00B613CE"/>
    <w:rsid w:val="00B641B5"/>
    <w:rsid w:val="00B65182"/>
    <w:rsid w:val="00B6542B"/>
    <w:rsid w:val="00B67477"/>
    <w:rsid w:val="00B712D0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62D6"/>
    <w:rsid w:val="00BB7C1B"/>
    <w:rsid w:val="00BB7D26"/>
    <w:rsid w:val="00BC2C34"/>
    <w:rsid w:val="00BC2F53"/>
    <w:rsid w:val="00BC5369"/>
    <w:rsid w:val="00BC6D15"/>
    <w:rsid w:val="00BC74CD"/>
    <w:rsid w:val="00BC77D9"/>
    <w:rsid w:val="00BD069D"/>
    <w:rsid w:val="00BD3CB3"/>
    <w:rsid w:val="00BD43D2"/>
    <w:rsid w:val="00BD6F02"/>
    <w:rsid w:val="00BD7058"/>
    <w:rsid w:val="00BD7135"/>
    <w:rsid w:val="00BD787F"/>
    <w:rsid w:val="00BE0043"/>
    <w:rsid w:val="00BE0F2D"/>
    <w:rsid w:val="00BE1E8E"/>
    <w:rsid w:val="00BE4F86"/>
    <w:rsid w:val="00BE5512"/>
    <w:rsid w:val="00BE7EE8"/>
    <w:rsid w:val="00BF0500"/>
    <w:rsid w:val="00BF1C13"/>
    <w:rsid w:val="00BF2550"/>
    <w:rsid w:val="00BF459A"/>
    <w:rsid w:val="00BF4E19"/>
    <w:rsid w:val="00BF58D2"/>
    <w:rsid w:val="00C01630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153BA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4F6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58AC"/>
    <w:rsid w:val="00CA5EDC"/>
    <w:rsid w:val="00CA6B41"/>
    <w:rsid w:val="00CA7E99"/>
    <w:rsid w:val="00CB1659"/>
    <w:rsid w:val="00CB6658"/>
    <w:rsid w:val="00CB669E"/>
    <w:rsid w:val="00CB70C8"/>
    <w:rsid w:val="00CB7A30"/>
    <w:rsid w:val="00CC043F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3924"/>
    <w:rsid w:val="00D14AF4"/>
    <w:rsid w:val="00D166EE"/>
    <w:rsid w:val="00D2062F"/>
    <w:rsid w:val="00D211CC"/>
    <w:rsid w:val="00D22312"/>
    <w:rsid w:val="00D25AC3"/>
    <w:rsid w:val="00D30AA9"/>
    <w:rsid w:val="00D318E1"/>
    <w:rsid w:val="00D35FF9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4CFB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E06EF"/>
    <w:rsid w:val="00DE114C"/>
    <w:rsid w:val="00DE29BE"/>
    <w:rsid w:val="00DE3C72"/>
    <w:rsid w:val="00DE4E6D"/>
    <w:rsid w:val="00DE5D67"/>
    <w:rsid w:val="00DE7048"/>
    <w:rsid w:val="00DE7B3E"/>
    <w:rsid w:val="00DF4398"/>
    <w:rsid w:val="00DF7EE0"/>
    <w:rsid w:val="00E013FC"/>
    <w:rsid w:val="00E02333"/>
    <w:rsid w:val="00E027DD"/>
    <w:rsid w:val="00E02B80"/>
    <w:rsid w:val="00E04CE8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6DD8"/>
    <w:rsid w:val="00E378F7"/>
    <w:rsid w:val="00E40864"/>
    <w:rsid w:val="00E4176B"/>
    <w:rsid w:val="00E42EAF"/>
    <w:rsid w:val="00E431C8"/>
    <w:rsid w:val="00E512EA"/>
    <w:rsid w:val="00E51CCD"/>
    <w:rsid w:val="00E52450"/>
    <w:rsid w:val="00E55CCB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97A47"/>
    <w:rsid w:val="00EA3714"/>
    <w:rsid w:val="00EA3B3C"/>
    <w:rsid w:val="00EA6E8B"/>
    <w:rsid w:val="00EB09E8"/>
    <w:rsid w:val="00EB1872"/>
    <w:rsid w:val="00EB1F04"/>
    <w:rsid w:val="00EB729B"/>
    <w:rsid w:val="00EC1B22"/>
    <w:rsid w:val="00EC400B"/>
    <w:rsid w:val="00EC41EC"/>
    <w:rsid w:val="00EC5095"/>
    <w:rsid w:val="00EC7C1B"/>
    <w:rsid w:val="00ED47DE"/>
    <w:rsid w:val="00ED4FF3"/>
    <w:rsid w:val="00ED77DB"/>
    <w:rsid w:val="00EE15A9"/>
    <w:rsid w:val="00EE1F51"/>
    <w:rsid w:val="00EE6468"/>
    <w:rsid w:val="00EE6629"/>
    <w:rsid w:val="00EE79EC"/>
    <w:rsid w:val="00EF1031"/>
    <w:rsid w:val="00EF13A7"/>
    <w:rsid w:val="00EF1E32"/>
    <w:rsid w:val="00EF509C"/>
    <w:rsid w:val="00EF607A"/>
    <w:rsid w:val="00EF64F4"/>
    <w:rsid w:val="00EF6D59"/>
    <w:rsid w:val="00EF71CB"/>
    <w:rsid w:val="00EF7C99"/>
    <w:rsid w:val="00F02D64"/>
    <w:rsid w:val="00F0352A"/>
    <w:rsid w:val="00F06C87"/>
    <w:rsid w:val="00F107ED"/>
    <w:rsid w:val="00F12422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2D1"/>
    <w:rsid w:val="00F3137F"/>
    <w:rsid w:val="00F35A19"/>
    <w:rsid w:val="00F3799D"/>
    <w:rsid w:val="00F415B8"/>
    <w:rsid w:val="00F41A4E"/>
    <w:rsid w:val="00F42136"/>
    <w:rsid w:val="00F456D6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A71FD"/>
    <w:rsid w:val="00FB00C2"/>
    <w:rsid w:val="00FB1FFE"/>
    <w:rsid w:val="00FB5F17"/>
    <w:rsid w:val="00FC6B7C"/>
    <w:rsid w:val="00FC740A"/>
    <w:rsid w:val="00FD098A"/>
    <w:rsid w:val="00FD0AB5"/>
    <w:rsid w:val="00FD3DBE"/>
    <w:rsid w:val="00FD65A4"/>
    <w:rsid w:val="00FE37BB"/>
    <w:rsid w:val="00FE5BB4"/>
    <w:rsid w:val="00FE5CAB"/>
    <w:rsid w:val="00FF1B17"/>
    <w:rsid w:val="00FF212F"/>
    <w:rsid w:val="32925305"/>
    <w:rsid w:val="3F800EBF"/>
    <w:rsid w:val="7704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BB40E59-CC9D-42CF-A49B-6D6485ACD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unhideWhenUsed="1" w:qFormat="1"/>
    <w:lsdException w:name="heading 3" w:qFormat="1"/>
    <w:lsdException w:name="heading 4" w:qFormat="1"/>
    <w:lsdException w:name="heading 5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semiHidden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locked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locked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pPr>
      <w:shd w:val="clear" w:color="auto" w:fill="000080"/>
    </w:pPr>
  </w:style>
  <w:style w:type="paragraph" w:styleId="a4">
    <w:name w:val="Balloon Text"/>
    <w:basedOn w:val="a"/>
    <w:link w:val="Char0"/>
    <w:uiPriority w:val="99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uiPriority w:val="99"/>
    <w:rPr>
      <w:rFonts w:cs="Times New Roman"/>
    </w:rPr>
  </w:style>
  <w:style w:type="character" w:styleId="a9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3Char">
    <w:name w:val="标题 3 Char"/>
    <w:basedOn w:val="a0"/>
    <w:link w:val="3"/>
    <w:uiPriority w:val="99"/>
    <w:semiHidden/>
    <w:locked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qFormat/>
    <w:locked/>
    <w:rPr>
      <w:rFonts w:cs="Times New Roman"/>
      <w:b/>
      <w:bCs/>
      <w:kern w:val="2"/>
      <w:sz w:val="28"/>
      <w:szCs w:val="28"/>
    </w:rPr>
  </w:style>
  <w:style w:type="character" w:customStyle="1" w:styleId="HeaderChar">
    <w:name w:val="Header Char"/>
    <w:uiPriority w:val="99"/>
    <w:qFormat/>
    <w:locked/>
    <w:rPr>
      <w:kern w:val="2"/>
      <w:sz w:val="18"/>
    </w:rPr>
  </w:style>
  <w:style w:type="character" w:customStyle="1" w:styleId="FooterChar">
    <w:name w:val="Footer Char"/>
    <w:uiPriority w:val="99"/>
    <w:locked/>
    <w:rPr>
      <w:kern w:val="2"/>
      <w:sz w:val="18"/>
    </w:rPr>
  </w:style>
  <w:style w:type="character" w:customStyle="1" w:styleId="apple-style-span">
    <w:name w:val="apple-style-span"/>
    <w:basedOn w:val="a0"/>
    <w:uiPriority w:val="99"/>
    <w:rPr>
      <w:rFonts w:cs="Times New Roman"/>
    </w:rPr>
  </w:style>
  <w:style w:type="character" w:customStyle="1" w:styleId="BalloonTextChar">
    <w:name w:val="Balloon Text Char"/>
    <w:uiPriority w:val="99"/>
    <w:locked/>
    <w:rPr>
      <w:kern w:val="2"/>
      <w:sz w:val="18"/>
    </w:rPr>
  </w:style>
  <w:style w:type="character" w:customStyle="1" w:styleId="Char">
    <w:name w:val="文档结构图 Char"/>
    <w:basedOn w:val="a0"/>
    <w:link w:val="a3"/>
    <w:uiPriority w:val="99"/>
    <w:semiHidden/>
    <w:locked/>
    <w:rPr>
      <w:rFonts w:cs="Times New Roman"/>
      <w:sz w:val="2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2"/>
    </w:rPr>
  </w:style>
  <w:style w:type="character" w:customStyle="1" w:styleId="Char2">
    <w:name w:val="页眉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lid-translation">
    <w:name w:val="tlid-translatio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cybertek@cybertek.cn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yperlink" Target="http://www.cybertek.c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3AE302-F6E9-4688-A17E-F9333BF57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641</Words>
  <Characters>3660</Characters>
  <Application>Microsoft Office Word</Application>
  <DocSecurity>0</DocSecurity>
  <Lines>30</Lines>
  <Paragraphs>8</Paragraphs>
  <ScaleCrop>false</ScaleCrop>
  <Company>jujumao</Company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Windows</cp:lastModifiedBy>
  <cp:revision>25</cp:revision>
  <cp:lastPrinted>2019-08-24T06:34:00Z</cp:lastPrinted>
  <dcterms:created xsi:type="dcterms:W3CDTF">2019-08-24T03:44:00Z</dcterms:created>
  <dcterms:modified xsi:type="dcterms:W3CDTF">2020-04-28T07:59:00Z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