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/>
          <w:b/>
          <w:bCs/>
          <w:sz w:val="52"/>
          <w:szCs w:val="52"/>
        </w:rPr>
      </w:pPr>
    </w:p>
    <w:p>
      <w:pPr>
        <w:spacing w:line="600" w:lineRule="auto"/>
        <w:jc w:val="center"/>
        <w:rPr>
          <w:rFonts w:ascii="楷体" w:hAnsi="楷体" w:eastAsia="楷体" w:cs="Arial"/>
          <w:b/>
          <w:bCs/>
          <w:spacing w:val="68"/>
          <w:sz w:val="72"/>
          <w:szCs w:val="72"/>
        </w:rPr>
      </w:pPr>
      <w:r>
        <w:rPr>
          <w:rFonts w:hint="eastAsia" w:ascii="楷体" w:hAnsi="楷体" w:eastAsia="楷体" w:cs="Arial"/>
          <w:b/>
          <w:bCs/>
          <w:spacing w:val="68"/>
          <w:sz w:val="72"/>
          <w:szCs w:val="72"/>
        </w:rPr>
        <w:t>近场探头</w:t>
      </w:r>
    </w:p>
    <w:p>
      <w:pPr>
        <w:pStyle w:val="13"/>
        <w:numPr>
          <w:ilvl w:val="0"/>
          <w:numId w:val="0"/>
        </w:numPr>
        <w:spacing w:line="600" w:lineRule="auto"/>
        <w:ind w:left="993" w:leftChars="0"/>
        <w:jc w:val="left"/>
        <w:rPr>
          <w:rFonts w:eastAsia="楷体"/>
          <w:b/>
          <w:bCs/>
          <w:spacing w:val="28"/>
          <w:sz w:val="18"/>
          <w:szCs w:val="18"/>
        </w:rPr>
      </w:pPr>
    </w:p>
    <w:p>
      <w:pPr>
        <w:pStyle w:val="13"/>
        <w:numPr>
          <w:ilvl w:val="0"/>
          <w:numId w:val="1"/>
        </w:numPr>
        <w:spacing w:line="600" w:lineRule="auto"/>
        <w:ind w:left="993" w:firstLine="0" w:firstLineChars="0"/>
        <w:jc w:val="left"/>
        <w:rPr>
          <w:rFonts w:eastAsia="楷体"/>
          <w:b/>
          <w:bCs/>
          <w:spacing w:val="28"/>
          <w:sz w:val="44"/>
          <w:szCs w:val="44"/>
        </w:rPr>
      </w:pPr>
      <w:r>
        <w:rPr>
          <w:rFonts w:eastAsia="楷体"/>
          <w:b/>
          <w:bCs/>
          <w:spacing w:val="28"/>
          <w:sz w:val="44"/>
          <w:szCs w:val="44"/>
        </w:rPr>
        <w:t>EM5030</w:t>
      </w:r>
    </w:p>
    <w:p>
      <w:pPr>
        <w:pStyle w:val="13"/>
        <w:numPr>
          <w:ilvl w:val="0"/>
          <w:numId w:val="1"/>
        </w:numPr>
        <w:spacing w:line="600" w:lineRule="auto"/>
        <w:ind w:firstLine="573" w:firstLineChars="0"/>
        <w:jc w:val="left"/>
        <w:rPr>
          <w:rFonts w:eastAsia="楷体"/>
          <w:b/>
          <w:bCs/>
          <w:spacing w:val="28"/>
          <w:sz w:val="44"/>
          <w:szCs w:val="44"/>
        </w:rPr>
      </w:pPr>
      <w:r>
        <w:rPr>
          <w:rFonts w:eastAsia="楷体"/>
          <w:b/>
          <w:bCs/>
          <w:spacing w:val="28"/>
          <w:sz w:val="44"/>
          <w:szCs w:val="44"/>
        </w:rPr>
        <w:t>EM5030LF</w:t>
      </w:r>
    </w:p>
    <w:p>
      <w:pPr>
        <w:pStyle w:val="13"/>
        <w:numPr>
          <w:ilvl w:val="0"/>
          <w:numId w:val="1"/>
        </w:numPr>
        <w:spacing w:line="600" w:lineRule="auto"/>
        <w:ind w:firstLine="573" w:firstLineChars="0"/>
        <w:jc w:val="left"/>
        <w:rPr>
          <w:rFonts w:eastAsia="楷体"/>
          <w:b/>
          <w:bCs/>
          <w:spacing w:val="28"/>
          <w:sz w:val="44"/>
          <w:szCs w:val="44"/>
        </w:rPr>
      </w:pPr>
      <w:r>
        <w:rPr>
          <w:rFonts w:eastAsia="楷体"/>
          <w:b/>
          <w:bCs/>
          <w:spacing w:val="28"/>
          <w:sz w:val="44"/>
          <w:szCs w:val="44"/>
        </w:rPr>
        <w:t>EM5030E</w:t>
      </w:r>
    </w:p>
    <w:p>
      <w:pPr>
        <w:spacing w:line="600" w:lineRule="auto"/>
        <w:rPr>
          <w:rFonts w:ascii="楷体" w:hAnsi="楷体" w:eastAsia="楷体" w:cs="Arial"/>
          <w:b/>
          <w:bCs/>
          <w:spacing w:val="28"/>
          <w:sz w:val="18"/>
          <w:szCs w:val="18"/>
        </w:rPr>
      </w:pPr>
    </w:p>
    <w:p>
      <w:pPr>
        <w:tabs>
          <w:tab w:val="left" w:pos="8017"/>
        </w:tabs>
        <w:jc w:val="center"/>
        <w:rPr>
          <w:rFonts w:hint="eastAsia" w:ascii="Arial" w:hAnsi="Arial" w:eastAsia="宋体" w:cs="Arial"/>
          <w:b/>
          <w:bCs/>
          <w:sz w:val="72"/>
          <w:szCs w:val="72"/>
          <w:lang w:eastAsia="zh-CN"/>
        </w:rPr>
      </w:pPr>
      <w:r>
        <w:rPr>
          <w:rFonts w:hint="eastAsia" w:ascii="Arial" w:hAnsi="Arial" w:eastAsia="宋体" w:cs="Arial"/>
          <w:b/>
          <w:bCs/>
          <w:sz w:val="72"/>
          <w:szCs w:val="72"/>
          <w:lang w:eastAsia="zh-CN"/>
        </w:rPr>
        <w:drawing>
          <wp:inline distT="0" distB="0" distL="114300" distR="114300">
            <wp:extent cx="3945255" cy="3089275"/>
            <wp:effectExtent l="0" t="0" r="4445" b="3175"/>
            <wp:docPr id="9" name="图片 9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sz w:val="28"/>
          <w:szCs w:val="28"/>
        </w:rPr>
      </w:pPr>
    </w:p>
    <w:p>
      <w:pPr>
        <w:rPr>
          <w:rFonts w:ascii="Arial" w:hAnsi="Arial" w:cs="Arial"/>
          <w:b/>
          <w:sz w:val="28"/>
          <w:szCs w:val="28"/>
        </w:rPr>
      </w:pPr>
    </w:p>
    <w:p>
      <w:pPr>
        <w:rPr>
          <w:rFonts w:ascii="Arial" w:hAnsi="Arial" w:cs="Arial"/>
          <w:b/>
          <w:sz w:val="28"/>
          <w:szCs w:val="28"/>
        </w:rPr>
      </w:pPr>
    </w:p>
    <w:p>
      <w:pPr>
        <w:rPr>
          <w:rFonts w:ascii="Arial" w:hAnsi="Arial" w:cs="Arial"/>
          <w:b/>
          <w:sz w:val="28"/>
          <w:szCs w:val="28"/>
        </w:rPr>
      </w:pPr>
    </w:p>
    <w:p>
      <w:pPr>
        <w:rPr>
          <w:rFonts w:ascii="Arial" w:hAnsi="Arial" w:cs="Arial"/>
          <w:b/>
          <w:sz w:val="28"/>
          <w:szCs w:val="28"/>
        </w:rPr>
      </w:pPr>
    </w:p>
    <w:p>
      <w:pPr>
        <w:ind w:firstLine="3360" w:firstLineChars="1400"/>
        <w:jc w:val="both"/>
        <w:rPr>
          <w:rFonts w:ascii="Arial" w:hAnsi="Arial" w:cs="Arial"/>
          <w:sz w:val="24"/>
        </w:rPr>
      </w:pPr>
      <w:r>
        <w:rPr>
          <w:rFonts w:hint="eastAsia" w:ascii="Arial" w:hAnsi="Arial" w:cs="Arial"/>
          <w:sz w:val="24"/>
        </w:rPr>
        <w:t>深圳市知用电子有限公司</w:t>
      </w:r>
    </w:p>
    <w:p>
      <w:pPr>
        <w:jc w:val="center"/>
        <w:rPr>
          <w:rFonts w:ascii="Arial" w:hAnsi="Arial" w:cs="Arial"/>
          <w:b/>
          <w:sz w:val="24"/>
        </w:rPr>
      </w:pPr>
    </w:p>
    <w:p>
      <w:pPr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1.</w:t>
      </w:r>
      <w:r>
        <w:rPr>
          <w:rFonts w:hint="eastAsia" w:ascii="Arial" w:hAnsi="宋体" w:cs="Arial"/>
          <w:b/>
          <w:bCs/>
          <w:sz w:val="28"/>
          <w:szCs w:val="28"/>
        </w:rPr>
        <w:t>概述</w:t>
      </w:r>
    </w:p>
    <w:p>
      <w:pPr>
        <w:spacing w:line="360" w:lineRule="auto"/>
        <w:ind w:firstLine="422" w:firstLineChars="200"/>
        <w:outlineLvl w:val="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EM5030/EM5030LF系列</w:t>
      </w:r>
      <w:r>
        <w:rPr>
          <w:rFonts w:hint="eastAsia" w:ascii="Arial" w:hAnsi="Arial" w:cs="Arial"/>
          <w:szCs w:val="21"/>
        </w:rPr>
        <w:t>探头组</w:t>
      </w:r>
      <w:r>
        <w:rPr>
          <w:rFonts w:hint="eastAsia" w:ascii="宋体" w:hAnsi="宋体" w:cs="宋体"/>
          <w:bCs/>
          <w:szCs w:val="21"/>
        </w:rPr>
        <w:t>包含了7个专门用来测试磁场（H）探头，它有效地屏蔽了电场干扰（E），主要用于电磁兼容整改时定位干扰源的近场探头。EM5030的频率范围是30MHz-3GHz，共4种探头形状；EM5030LF的频率范围是9kHz-50MHz，共3种探头形状。</w:t>
      </w:r>
    </w:p>
    <w:p>
      <w:pPr>
        <w:spacing w:line="360" w:lineRule="auto"/>
        <w:ind w:firstLine="422" w:firstLineChars="200"/>
        <w:outlineLvl w:val="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/>
          <w:szCs w:val="21"/>
        </w:rPr>
        <w:t>EM5030E系列</w:t>
      </w:r>
      <w:r>
        <w:rPr>
          <w:rFonts w:hint="eastAsia" w:ascii="宋体" w:hAnsi="宋体" w:cs="宋体"/>
          <w:bCs/>
          <w:szCs w:val="21"/>
        </w:rPr>
        <w:t>探头组包含了2个专门用来测试电场(E)的探头，覆盖频率范围为30MHz到3GHz，主要应用于查找电场干扰源，除了探头其他部分均为屏蔽设计。</w:t>
      </w:r>
    </w:p>
    <w:p>
      <w:pPr>
        <w:spacing w:line="360" w:lineRule="auto"/>
        <w:ind w:firstLine="420" w:firstLineChars="200"/>
        <w:outlineLvl w:val="0"/>
        <w:rPr>
          <w:rFonts w:asci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探头通过</w:t>
      </w:r>
      <w:r>
        <w:rPr>
          <w:rFonts w:hint="default" w:ascii="Arial" w:hAnsi="Arial" w:cs="Arial"/>
          <w:bCs/>
          <w:szCs w:val="21"/>
        </w:rPr>
        <w:t>50</w:t>
      </w:r>
      <w:r>
        <w:rPr>
          <w:rFonts w:hint="default" w:ascii="Arial" w:hAnsi="Arial" w:cs="Arial"/>
          <w:bCs/>
          <w:szCs w:val="21"/>
          <w:lang w:val="en-US" w:eastAsia="zh-CN"/>
        </w:rPr>
        <w:t>Ω</w:t>
      </w:r>
      <w:r>
        <w:rPr>
          <w:rFonts w:hint="eastAsia" w:ascii="宋体" w:hAnsi="宋体" w:cs="宋体"/>
          <w:bCs/>
          <w:szCs w:val="21"/>
        </w:rPr>
        <w:t>的电缆直接与频谱仪或者示波器连接。当产品的辐射或传导干扰超过标准时，可用近场探头来寻找产品中哪个元件或电路产生了该频率的干扰，能够检测模块之间的耦合通道以及评估系统内信号切换速率、RF电压等。当干扰信号比较弱时，可以配合本公司的</w:t>
      </w:r>
      <w:r>
        <w:rPr>
          <w:rFonts w:ascii="宋体" w:hAnsi="宋体" w:cs="宋体"/>
          <w:bCs/>
          <w:szCs w:val="21"/>
        </w:rPr>
        <w:t>EM5020A(20dB</w:t>
      </w:r>
      <w:r>
        <w:rPr>
          <w:rFonts w:hint="eastAsia" w:ascii="宋体" w:hAnsi="宋体" w:cs="宋体"/>
          <w:bCs/>
          <w:szCs w:val="21"/>
        </w:rPr>
        <w:t>增益</w:t>
      </w:r>
      <w:r>
        <w:rPr>
          <w:rFonts w:ascii="宋体" w:hAnsi="宋体" w:cs="宋体"/>
          <w:bCs/>
          <w:szCs w:val="21"/>
        </w:rPr>
        <w:t>)</w:t>
      </w:r>
      <w:r>
        <w:rPr>
          <w:rFonts w:hint="eastAsia" w:ascii="宋体" w:hAnsi="宋体" w:cs="宋体"/>
          <w:bCs/>
          <w:szCs w:val="21"/>
        </w:rPr>
        <w:t>或者</w:t>
      </w:r>
      <w:r>
        <w:rPr>
          <w:rFonts w:ascii="宋体" w:hAnsi="宋体" w:cs="宋体"/>
          <w:bCs/>
          <w:szCs w:val="21"/>
        </w:rPr>
        <w:t>EM5020B(30dB</w:t>
      </w:r>
      <w:r>
        <w:rPr>
          <w:rFonts w:hint="eastAsia" w:ascii="宋体" w:hAnsi="宋体" w:cs="宋体"/>
          <w:bCs/>
          <w:szCs w:val="21"/>
        </w:rPr>
        <w:t>增益</w:t>
      </w:r>
      <w:r>
        <w:rPr>
          <w:rFonts w:ascii="宋体" w:hAnsi="宋体" w:cs="宋体"/>
          <w:bCs/>
          <w:szCs w:val="21"/>
        </w:rPr>
        <w:t>)</w:t>
      </w:r>
      <w:r>
        <w:rPr>
          <w:rFonts w:hint="eastAsia" w:ascii="宋体" w:hAnsi="宋体" w:cs="宋体"/>
          <w:bCs/>
          <w:szCs w:val="21"/>
        </w:rPr>
        <w:t>前置</w:t>
      </w:r>
      <w:r>
        <w:rPr>
          <w:rFonts w:hint="eastAsia" w:ascii="宋体" w:hAnsi="宋体" w:cs="宋体"/>
          <w:bCs/>
          <w:szCs w:val="21"/>
          <w:lang w:eastAsia="zh-CN"/>
        </w:rPr>
        <w:t>射频射频放大器</w:t>
      </w:r>
      <w:r>
        <w:rPr>
          <w:rFonts w:hint="eastAsia" w:ascii="宋体" w:hAnsi="宋体" w:cs="宋体"/>
          <w:bCs/>
          <w:szCs w:val="21"/>
        </w:rPr>
        <w:t>可以提高系统测试灵敏度。</w:t>
      </w:r>
    </w:p>
    <w:p>
      <w:pPr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2.</w:t>
      </w:r>
      <w:r>
        <w:rPr>
          <w:rFonts w:hint="eastAsia" w:ascii="Arial" w:hAnsi="宋体" w:cs="Arial"/>
          <w:b/>
          <w:bCs/>
          <w:sz w:val="28"/>
          <w:szCs w:val="28"/>
        </w:rPr>
        <w:t>特性</w:t>
      </w:r>
    </w:p>
    <w:tbl>
      <w:tblPr>
        <w:tblStyle w:val="5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8"/>
        <w:gridCol w:w="3077"/>
        <w:gridCol w:w="4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638" w:type="dxa"/>
          </w:tcPr>
          <w:p>
            <w:pPr>
              <w:jc w:val="center"/>
              <w:outlineLvl w:val="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型号</w:t>
            </w:r>
          </w:p>
        </w:tc>
        <w:tc>
          <w:tcPr>
            <w:tcW w:w="3077" w:type="dxa"/>
          </w:tcPr>
          <w:p>
            <w:pPr>
              <w:jc w:val="center"/>
              <w:outlineLvl w:val="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说明</w:t>
            </w:r>
          </w:p>
        </w:tc>
        <w:tc>
          <w:tcPr>
            <w:tcW w:w="4323" w:type="dxa"/>
          </w:tcPr>
          <w:p>
            <w:pPr>
              <w:jc w:val="center"/>
              <w:outlineLvl w:val="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3" w:hRule="atLeast"/>
          <w:jc w:val="center"/>
        </w:trPr>
        <w:tc>
          <w:tcPr>
            <w:tcW w:w="2638" w:type="dxa"/>
          </w:tcPr>
          <w:p>
            <w:pPr>
              <w:jc w:val="center"/>
              <w:outlineLvl w:val="0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drawing>
                <wp:inline distT="0" distB="0" distL="0" distR="0">
                  <wp:extent cx="1192530" cy="1242695"/>
                  <wp:effectExtent l="19050" t="0" r="762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403" t="29300" r="30791" b="30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57" cy="124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EM5030</w:t>
            </w:r>
            <w:r>
              <w:rPr>
                <w:rFonts w:hint="eastAsia" w:ascii="Arial" w:hAnsi="宋体" w:cs="Arial"/>
                <w:b/>
                <w:bCs/>
                <w:szCs w:val="21"/>
              </w:rPr>
              <w:t>－</w:t>
            </w:r>
            <w:r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3077" w:type="dxa"/>
            <w:vAlign w:val="center"/>
          </w:tcPr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磁场近场探头，可检查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10cm</w:t>
            </w:r>
            <w:r>
              <w:rPr>
                <w:rFonts w:hint="eastAsia" w:ascii="Arial" w:hAnsi="宋体" w:cs="Arial"/>
                <w:bCs/>
                <w:szCs w:val="21"/>
              </w:rPr>
              <w:t>范围内的磁场。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30MHz to 3 GHz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25mm</w:t>
            </w:r>
            <w:r>
              <w:rPr>
                <w:rFonts w:hint="eastAsia" w:ascii="Arial" w:hAnsi="宋体" w:cs="Arial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bCs/>
                <w:sz w:val="24"/>
                <w:lang w:eastAsia="zh-CN"/>
              </w:rPr>
              <w:drawing>
                <wp:inline distT="0" distB="0" distL="114300" distR="114300">
                  <wp:extent cx="2370455" cy="1353820"/>
                  <wp:effectExtent l="0" t="0" r="4445" b="5080"/>
                  <wp:docPr id="1" name="图片 1" descr="503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030-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7" w:hRule="atLeast"/>
          <w:jc w:val="center"/>
        </w:trPr>
        <w:tc>
          <w:tcPr>
            <w:tcW w:w="2638" w:type="dxa"/>
          </w:tcPr>
          <w:p>
            <w:pPr>
              <w:jc w:val="center"/>
              <w:outlineLvl w:val="0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4"/>
              </w:rPr>
              <w:drawing>
                <wp:inline distT="0" distB="0" distL="0" distR="0">
                  <wp:extent cx="1177290" cy="1151255"/>
                  <wp:effectExtent l="1905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1735" t="29108" r="30421" b="33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15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EM5030</w:t>
            </w:r>
            <w:r>
              <w:rPr>
                <w:rFonts w:hint="eastAsia" w:ascii="Arial" w:hAnsi="宋体" w:cs="Arial"/>
                <w:b/>
                <w:bCs/>
                <w:szCs w:val="21"/>
              </w:rPr>
              <w:t>－</w:t>
            </w:r>
            <w:r>
              <w:rPr>
                <w:rFonts w:ascii="Arial" w:hAnsi="Arial" w:cs="Arial"/>
                <w:bCs/>
                <w:szCs w:val="21"/>
              </w:rPr>
              <w:t>2</w:t>
            </w:r>
          </w:p>
        </w:tc>
        <w:tc>
          <w:tcPr>
            <w:tcW w:w="3077" w:type="dxa"/>
            <w:vAlign w:val="center"/>
          </w:tcPr>
          <w:p>
            <w:pPr>
              <w:numPr>
                <w:ilvl w:val="0"/>
                <w:numId w:val="3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磁场近场探头，可检查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3cm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范围内的磁场。</w:t>
            </w:r>
          </w:p>
          <w:p>
            <w:pPr>
              <w:numPr>
                <w:ilvl w:val="0"/>
                <w:numId w:val="3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30MHz to 3 GHz</w:t>
            </w:r>
          </w:p>
          <w:p>
            <w:pPr>
              <w:numPr>
                <w:ilvl w:val="0"/>
                <w:numId w:val="3"/>
              </w:numPr>
              <w:spacing w:line="276" w:lineRule="auto"/>
              <w:outlineLvl w:val="0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10mm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bCs/>
                <w:sz w:val="24"/>
                <w:lang w:eastAsia="zh-CN"/>
              </w:rPr>
              <w:drawing>
                <wp:inline distT="0" distB="0" distL="114300" distR="114300">
                  <wp:extent cx="2477135" cy="1355090"/>
                  <wp:effectExtent l="0" t="0" r="5715" b="3810"/>
                  <wp:docPr id="14" name="图片 14" descr="503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030-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  <w:jc w:val="center"/>
        </w:trPr>
        <w:tc>
          <w:tcPr>
            <w:tcW w:w="2638" w:type="dxa"/>
          </w:tcPr>
          <w:p>
            <w:pPr>
              <w:jc w:val="center"/>
              <w:outlineLvl w:val="0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4"/>
              </w:rPr>
              <w:drawing>
                <wp:inline distT="0" distB="0" distL="0" distR="0">
                  <wp:extent cx="1436370" cy="124968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9822" t="31371" r="29164" b="31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10" cy="125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EM5030</w:t>
            </w:r>
            <w:r>
              <w:rPr>
                <w:rFonts w:hint="eastAsia" w:ascii="Arial" w:hAnsi="宋体" w:cs="Arial"/>
                <w:b/>
                <w:bCs/>
                <w:szCs w:val="21"/>
              </w:rPr>
              <w:t>－</w:t>
            </w:r>
            <w:r>
              <w:rPr>
                <w:rFonts w:ascii="Arial" w:hAnsi="Arial" w:cs="Arial"/>
                <w:bCs/>
                <w:szCs w:val="21"/>
              </w:rPr>
              <w:t>3</w:t>
            </w:r>
          </w:p>
        </w:tc>
        <w:tc>
          <w:tcPr>
            <w:tcW w:w="3077" w:type="dxa"/>
            <w:vAlign w:val="center"/>
          </w:tcPr>
          <w:p>
            <w:pPr>
              <w:numPr>
                <w:ilvl w:val="0"/>
                <w:numId w:val="4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磁场近场探头，主要用于线缆电磁泄漏测试。</w:t>
            </w:r>
          </w:p>
          <w:p>
            <w:pPr>
              <w:numPr>
                <w:ilvl w:val="0"/>
                <w:numId w:val="4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30MHz to 2 GHz</w:t>
            </w:r>
          </w:p>
          <w:p>
            <w:pPr>
              <w:numPr>
                <w:ilvl w:val="0"/>
                <w:numId w:val="4"/>
              </w:numPr>
              <w:spacing w:line="276" w:lineRule="auto"/>
              <w:outlineLvl w:val="0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5mm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bCs/>
                <w:sz w:val="24"/>
                <w:lang w:eastAsia="zh-CN"/>
              </w:rPr>
              <w:drawing>
                <wp:inline distT="0" distB="0" distL="114300" distR="114300">
                  <wp:extent cx="2487295" cy="1441450"/>
                  <wp:effectExtent l="0" t="0" r="1905" b="0"/>
                  <wp:docPr id="18" name="图片 18" descr="503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030-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  <w:jc w:val="center"/>
        </w:trPr>
        <w:tc>
          <w:tcPr>
            <w:tcW w:w="2638" w:type="dxa"/>
          </w:tcPr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sz w:val="24"/>
              </w:rPr>
              <w:drawing>
                <wp:inline distT="0" distB="0" distL="0" distR="0">
                  <wp:extent cx="1322070" cy="1127760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9610" t="28583" r="29146" b="27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577" cy="112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EM5030</w:t>
            </w:r>
            <w:r>
              <w:rPr>
                <w:rFonts w:hint="eastAsia" w:ascii="Arial" w:hAnsi="宋体" w:cs="Arial"/>
                <w:b/>
                <w:bCs/>
                <w:szCs w:val="21"/>
              </w:rPr>
              <w:t>－</w:t>
            </w:r>
            <w:r>
              <w:rPr>
                <w:rFonts w:ascii="Arial" w:hAnsi="Arial" w:cs="Arial"/>
                <w:bCs/>
                <w:szCs w:val="21"/>
              </w:rPr>
              <w:t>4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0"/>
              </w:numPr>
              <w:spacing w:line="276" w:lineRule="auto"/>
              <w:ind w:leftChars="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</w:p>
          <w:p>
            <w:pPr>
              <w:numPr>
                <w:ilvl w:val="0"/>
                <w:numId w:val="5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磁场近场探头，可检测垂直方向发射的电磁场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。</w:t>
            </w:r>
          </w:p>
          <w:p>
            <w:pPr>
              <w:numPr>
                <w:ilvl w:val="0"/>
                <w:numId w:val="5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30MHz to 3 GHz</w:t>
            </w:r>
          </w:p>
          <w:p>
            <w:pPr>
              <w:numPr>
                <w:ilvl w:val="0"/>
                <w:numId w:val="5"/>
              </w:numPr>
              <w:spacing w:line="276" w:lineRule="auto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2mm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bCs/>
                <w:sz w:val="24"/>
                <w:lang w:eastAsia="zh-CN"/>
              </w:rPr>
              <w:drawing>
                <wp:inline distT="0" distB="0" distL="114300" distR="114300">
                  <wp:extent cx="2169795" cy="1315085"/>
                  <wp:effectExtent l="0" t="0" r="1905" b="5715"/>
                  <wp:docPr id="27" name="图片 27" descr="503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5030-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2638" w:type="dxa"/>
          </w:tcPr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drawing>
                <wp:inline distT="0" distB="0" distL="0" distR="0">
                  <wp:extent cx="1108710" cy="1155700"/>
                  <wp:effectExtent l="19050" t="0" r="0" b="0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403" t="29300" r="30791" b="30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10" cy="115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EM5030LF-5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磁场近场探头，可检查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10cm</w:t>
            </w:r>
            <w:r>
              <w:rPr>
                <w:rFonts w:hint="eastAsia" w:ascii="Arial" w:hAnsi="宋体" w:cs="Arial"/>
                <w:bCs/>
                <w:szCs w:val="21"/>
              </w:rPr>
              <w:t>范围内的磁场。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主要用于低频传导整改测试。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 xml:space="preserve">1MHz 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to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5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0MHz</w:t>
            </w:r>
          </w:p>
          <w:p>
            <w:pPr>
              <w:spacing w:line="276" w:lineRule="auto"/>
              <w:ind w:left="42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25mm</w:t>
            </w:r>
            <w:r>
              <w:rPr>
                <w:rFonts w:hint="eastAsia" w:ascii="Arial" w:hAnsi="宋体" w:cs="Arial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lang w:eastAsia="zh-CN"/>
              </w:rPr>
              <w:drawing>
                <wp:inline distT="0" distB="0" distL="114300" distR="114300">
                  <wp:extent cx="2328545" cy="1224280"/>
                  <wp:effectExtent l="0" t="0" r="1905" b="1270"/>
                  <wp:docPr id="20" name="图片 20" descr="5030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030-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2638" w:type="dxa"/>
          </w:tcPr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drawing>
                <wp:inline distT="0" distB="0" distL="0" distR="0">
                  <wp:extent cx="1245870" cy="1155065"/>
                  <wp:effectExtent l="19050" t="0" r="0" b="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1735" t="29108" r="30421" b="33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15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EM5030LF-6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磁场近场探头，可检查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3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cm</w:t>
            </w:r>
            <w:r>
              <w:rPr>
                <w:rFonts w:hint="eastAsia" w:ascii="Arial" w:hAnsi="宋体" w:cs="Arial"/>
                <w:bCs/>
                <w:szCs w:val="21"/>
              </w:rPr>
              <w:t>范围内的磁场。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主要用于低频传导整改测试。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 xml:space="preserve">1MHz 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to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5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0MHz</w:t>
            </w:r>
          </w:p>
          <w:p>
            <w:pPr>
              <w:spacing w:line="276" w:lineRule="auto"/>
              <w:ind w:left="42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分辨率：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10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mm</w:t>
            </w:r>
            <w:r>
              <w:rPr>
                <w:rFonts w:hint="eastAsia" w:ascii="Arial" w:hAnsi="宋体" w:cs="Arial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lang w:eastAsia="zh-CN"/>
              </w:rPr>
              <w:drawing>
                <wp:inline distT="0" distB="0" distL="114300" distR="114300">
                  <wp:extent cx="2474595" cy="1390015"/>
                  <wp:effectExtent l="0" t="0" r="1905" b="635"/>
                  <wp:docPr id="21" name="图片 21" descr="5030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030-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3" w:hRule="atLeast"/>
          <w:jc w:val="center"/>
        </w:trPr>
        <w:tc>
          <w:tcPr>
            <w:tcW w:w="2638" w:type="dxa"/>
          </w:tcPr>
          <w:p>
            <w:pPr>
              <w:widowControl/>
              <w:jc w:val="left"/>
            </w:pP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337310" cy="959485"/>
                  <wp:effectExtent l="19050" t="0" r="0" b="0"/>
                  <wp:docPr id="4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01" cy="96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EM5030LF-7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磁场近场探头，可检查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10cm</w:t>
            </w:r>
            <w:r>
              <w:rPr>
                <w:rFonts w:hint="eastAsia" w:ascii="Arial" w:hAnsi="宋体" w:cs="Arial"/>
                <w:bCs/>
                <w:szCs w:val="21"/>
              </w:rPr>
              <w:t>范围内的磁场。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主要用于低频传导整改测试。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 xml:space="preserve">9kHz 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to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1.5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MHz</w:t>
            </w:r>
          </w:p>
          <w:p>
            <w:pPr>
              <w:spacing w:line="276" w:lineRule="auto"/>
              <w:ind w:left="420"/>
              <w:outlineLvl w:val="0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分辨率：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25mm</w:t>
            </w:r>
            <w:r>
              <w:rPr>
                <w:rFonts w:hint="eastAsia" w:ascii="Arial" w:hAnsi="宋体" w:cs="Arial"/>
                <w:bCs/>
                <w:szCs w:val="21"/>
              </w:rPr>
              <w:t>左右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lang w:eastAsia="zh-CN"/>
              </w:rPr>
              <w:drawing>
                <wp:inline distT="0" distB="0" distL="114300" distR="114300">
                  <wp:extent cx="2426335" cy="1360805"/>
                  <wp:effectExtent l="0" t="0" r="5715" b="4445"/>
                  <wp:docPr id="28" name="图片 28" descr="5030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030-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  <w:jc w:val="center"/>
        </w:trPr>
        <w:tc>
          <w:tcPr>
            <w:tcW w:w="2638" w:type="dxa"/>
          </w:tcPr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bCs/>
                <w:sz w:val="24"/>
              </w:rPr>
            </w:pPr>
          </w:p>
          <w:p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524635" cy="1073785"/>
                  <wp:effectExtent l="0" t="0" r="18415" b="12065"/>
                  <wp:docPr id="4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8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EM5030E-8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电场近场探头，用于检测表面电场。覆盖区域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2*5cm</w:t>
            </w:r>
            <w:r>
              <w:rPr>
                <w:rFonts w:hint="eastAsia" w:ascii="Arial" w:hAnsi="宋体" w:cs="Arial"/>
                <w:bCs/>
                <w:szCs w:val="21"/>
              </w:rPr>
              <w:t>范围。适用于总线结构或者大的元件区域。</w:t>
            </w:r>
          </w:p>
          <w:p>
            <w:pPr>
              <w:numPr>
                <w:ilvl w:val="0"/>
                <w:numId w:val="2"/>
              </w:numPr>
              <w:spacing w:line="276" w:lineRule="auto"/>
              <w:jc w:val="left"/>
              <w:outlineLvl w:val="0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 xml:space="preserve">30MHz to 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1.5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GHz</w:t>
            </w: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lang w:eastAsia="zh-CN"/>
              </w:rPr>
              <w:drawing>
                <wp:inline distT="0" distB="0" distL="114300" distR="114300">
                  <wp:extent cx="2376170" cy="1442720"/>
                  <wp:effectExtent l="0" t="0" r="5080" b="5080"/>
                  <wp:docPr id="29" name="图片 29" descr="5030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030-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  <w:jc w:val="center"/>
        </w:trPr>
        <w:tc>
          <w:tcPr>
            <w:tcW w:w="2638" w:type="dxa"/>
          </w:tcPr>
          <w:p>
            <w:pPr>
              <w:widowControl/>
              <w:jc w:val="center"/>
            </w:pPr>
            <w:r>
              <w:rPr>
                <w:rFonts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306830" cy="1192530"/>
                  <wp:effectExtent l="0" t="0" r="7620" b="7620"/>
                  <wp:docPr id="45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90" cy="1193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65" w:rightChars="-31"/>
              <w:jc w:val="center"/>
              <w:outlineLvl w:val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EM5030</w:t>
            </w:r>
            <w:r>
              <w:rPr>
                <w:rFonts w:hint="eastAsia" w:ascii="Arial" w:hAnsi="Arial" w:cs="Arial"/>
                <w:bCs/>
                <w:szCs w:val="21"/>
              </w:rPr>
              <w:t>E</w:t>
            </w:r>
            <w:r>
              <w:rPr>
                <w:rFonts w:hint="eastAsia" w:ascii="Arial" w:hAnsi="宋体" w:cs="Arial"/>
                <w:b/>
                <w:bCs/>
                <w:szCs w:val="21"/>
              </w:rPr>
              <w:t>－</w:t>
            </w:r>
            <w:r>
              <w:rPr>
                <w:rFonts w:hint="eastAsia" w:ascii="Arial" w:hAnsi="Arial" w:cs="Arial"/>
                <w:bCs/>
                <w:szCs w:val="21"/>
              </w:rPr>
              <w:t>9</w:t>
            </w:r>
          </w:p>
        </w:tc>
        <w:tc>
          <w:tcPr>
            <w:tcW w:w="3077" w:type="dxa"/>
          </w:tcPr>
          <w:p>
            <w:pPr>
              <w:numPr>
                <w:ilvl w:val="0"/>
                <w:numId w:val="3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电场近场探头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，</w:t>
            </w:r>
            <w:r>
              <w:rPr>
                <w:rFonts w:hint="eastAsia" w:ascii="Arial" w:hAnsi="宋体" w:cs="Arial"/>
                <w:bCs/>
                <w:szCs w:val="21"/>
              </w:rPr>
              <w:t>用于单根导线表面产生的电场检测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。</w:t>
            </w:r>
          </w:p>
          <w:p>
            <w:pPr>
              <w:numPr>
                <w:ilvl w:val="0"/>
                <w:numId w:val="3"/>
              </w:numPr>
              <w:spacing w:line="276" w:lineRule="auto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频率范围：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30MHz to 3 GHz</w:t>
            </w:r>
          </w:p>
          <w:p>
            <w:pPr>
              <w:spacing w:line="276" w:lineRule="auto"/>
              <w:ind w:left="420"/>
              <w:outlineLvl w:val="0"/>
              <w:rPr>
                <w:rFonts w:ascii="Arial" w:hAnsi="宋体" w:cs="Arial"/>
                <w:bCs/>
                <w:szCs w:val="21"/>
              </w:rPr>
            </w:pPr>
          </w:p>
        </w:tc>
        <w:tc>
          <w:tcPr>
            <w:tcW w:w="4323" w:type="dxa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lang w:eastAsia="zh-CN"/>
              </w:rPr>
              <w:drawing>
                <wp:inline distT="0" distB="0" distL="114300" distR="114300">
                  <wp:extent cx="2347595" cy="1419860"/>
                  <wp:effectExtent l="0" t="0" r="1905" b="2540"/>
                  <wp:docPr id="30" name="图片 30" descr="5030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030-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  <w:r>
        <w:rPr>
          <w:rFonts w:ascii="Arial" w:hAnsi="Arial" w:cs="Arial"/>
          <w:b/>
          <w:kern w:val="0"/>
          <w:sz w:val="28"/>
          <w:szCs w:val="28"/>
        </w:rPr>
        <w:t>3.</w:t>
      </w:r>
      <w:r>
        <w:rPr>
          <w:rFonts w:hint="eastAsia" w:ascii="Arial" w:hAnsi="宋体" w:cs="Arial"/>
          <w:b/>
          <w:kern w:val="0"/>
          <w:sz w:val="28"/>
          <w:szCs w:val="28"/>
        </w:rPr>
        <w:t>应用</w:t>
      </w:r>
    </w:p>
    <w:p>
      <w:pPr>
        <w:numPr>
          <w:ilvl w:val="0"/>
          <w:numId w:val="6"/>
        </w:numPr>
        <w:spacing w:line="360" w:lineRule="auto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EMI</w:t>
      </w:r>
      <w:r>
        <w:rPr>
          <w:rFonts w:hint="eastAsia" w:ascii="宋体" w:hAnsi="宋体" w:cs="宋体"/>
          <w:szCs w:val="21"/>
        </w:rPr>
        <w:t>辐射干扰源定位</w:t>
      </w:r>
    </w:p>
    <w:p>
      <w:pPr>
        <w:numPr>
          <w:ilvl w:val="0"/>
          <w:numId w:val="6"/>
        </w:numPr>
        <w:spacing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电磁场强度检测</w:t>
      </w:r>
    </w:p>
    <w:p>
      <w:pPr>
        <w:spacing w:line="360" w:lineRule="auto"/>
        <w:ind w:left="480"/>
        <w:rPr>
          <w:rFonts w:asci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使用示意图：</w:t>
      </w:r>
    </w:p>
    <w:p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drawing>
          <wp:inline distT="0" distB="0" distL="0" distR="0">
            <wp:extent cx="3307080" cy="1508760"/>
            <wp:effectExtent l="0" t="0" r="7620" b="1524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outlineLvl w:val="0"/>
        <w:rPr>
          <w:rFonts w:ascii="Arial" w:hAnsi="宋体" w:cs="Arial"/>
          <w:b/>
          <w:bCs/>
          <w:sz w:val="24"/>
        </w:rPr>
      </w:pPr>
      <w:r>
        <w:rPr>
          <w:rFonts w:hint="eastAsia" w:ascii="Arial" w:hAnsi="宋体" w:cs="Arial"/>
          <w:b/>
          <w:bCs/>
          <w:sz w:val="28"/>
          <w:szCs w:val="28"/>
        </w:rPr>
        <w:t>产品描述</w:t>
      </w:r>
    </w:p>
    <w:p>
      <w:pPr>
        <w:outlineLvl w:val="0"/>
        <w:rPr>
          <w:rFonts w:ascii="Arial" w:hAnsi="宋体" w:cs="Arial"/>
          <w:b/>
          <w:bCs/>
          <w:sz w:val="24"/>
        </w:rPr>
      </w:pPr>
      <w:r>
        <w:rPr>
          <w:rFonts w:hint="eastAsia" w:ascii="Arial" w:hAnsi="宋体" w:cs="Arial"/>
          <w:b/>
          <w:bCs/>
          <w:sz w:val="28"/>
          <w:szCs w:val="28"/>
        </w:rPr>
        <w:t xml:space="preserve">   </w:t>
      </w:r>
      <w:r>
        <w:rPr>
          <w:rFonts w:hint="eastAsia" w:ascii="Arial" w:hAnsi="宋体" w:cs="Arial"/>
          <w:b/>
          <w:bCs/>
          <w:sz w:val="24"/>
        </w:rPr>
        <w:t xml:space="preserve"> 产品说明</w:t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31690" cy="3526790"/>
            <wp:effectExtent l="0" t="0" r="3810" b="3810"/>
            <wp:docPr id="31" name="图片 31" descr="2-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-1 - 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Arial" w:hAnsi="Arial" w:cs="Arial"/>
          <w:b/>
          <w:bCs/>
          <w:sz w:val="24"/>
        </w:rPr>
      </w:pPr>
    </w:p>
    <w:p>
      <w:pPr>
        <w:ind w:firstLine="964" w:firstLineChars="400"/>
        <w:outlineLvl w:val="0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</w:rPr>
        <w:t>附件说明</w:t>
      </w:r>
    </w:p>
    <w:p>
      <w:pPr>
        <w:ind w:firstLine="984" w:firstLineChars="350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207010</wp:posOffset>
            </wp:positionV>
            <wp:extent cx="918210" cy="1234440"/>
            <wp:effectExtent l="19050" t="0" r="0" b="0"/>
            <wp:wrapSquare wrapText="bothSides"/>
            <wp:docPr id="23" name="图片 16" descr="SMA母转N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SMA母转N公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267" t="21713" r="44167" b="33292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  <w:szCs w:val="28"/>
        </w:rPr>
        <w:drawing>
          <wp:inline distT="0" distB="0" distL="0" distR="0">
            <wp:extent cx="2029460" cy="1506855"/>
            <wp:effectExtent l="0" t="0" r="2540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1161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>
        <w:rPr>
          <w:rFonts w:hint="eastAsia" w:ascii="Arial" w:hAnsi="Arial" w:cs="Arial"/>
          <w:b/>
          <w:bCs/>
          <w:sz w:val="28"/>
          <w:szCs w:val="28"/>
        </w:rPr>
        <w:t xml:space="preserve">  </w:t>
      </w:r>
    </w:p>
    <w:p>
      <w:pPr>
        <w:tabs>
          <w:tab w:val="left" w:pos="1560"/>
          <w:tab w:val="left" w:pos="5529"/>
          <w:tab w:val="left" w:pos="5954"/>
        </w:tabs>
        <w:jc w:val="left"/>
        <w:outlineLvl w:val="0"/>
        <w:rPr>
          <w:rFonts w:ascii="Arial" w:hAnsi="宋体" w:cs="Arial"/>
          <w:b/>
          <w:bCs/>
          <w:szCs w:val="21"/>
        </w:rPr>
      </w:pPr>
      <w:r>
        <w:rPr>
          <w:rFonts w:hint="eastAsia" w:ascii="Arial" w:hAnsi="宋体" w:cs="Arial"/>
          <w:b/>
          <w:bCs/>
          <w:szCs w:val="21"/>
        </w:rPr>
        <w:t xml:space="preserve">           </w:t>
      </w:r>
      <w:r>
        <w:rPr>
          <w:rFonts w:ascii="Arial" w:hAnsi="宋体" w:cs="Arial"/>
          <w:b/>
          <w:bCs/>
          <w:szCs w:val="21"/>
        </w:rPr>
        <w:t xml:space="preserve"> </w:t>
      </w:r>
      <w:r>
        <w:rPr>
          <w:rFonts w:hint="eastAsia" w:ascii="Arial" w:hAnsi="宋体" w:cs="Arial"/>
          <w:b/>
          <w:bCs/>
          <w:szCs w:val="21"/>
        </w:rPr>
        <w:t xml:space="preserve"> </w:t>
      </w:r>
      <w:r>
        <w:rPr>
          <w:rFonts w:hint="eastAsia" w:ascii="Arial" w:hAnsi="宋体" w:cs="Arial"/>
          <w:bCs/>
          <w:szCs w:val="21"/>
        </w:rPr>
        <w:t>标配输出线：约</w:t>
      </w:r>
      <w:r>
        <w:rPr>
          <w:rFonts w:ascii="Arial" w:hAnsi="Arial" w:cs="Arial"/>
          <w:bCs/>
          <w:szCs w:val="21"/>
        </w:rPr>
        <w:t>1m</w:t>
      </w:r>
      <w:r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       </w:t>
      </w:r>
      <w:r>
        <w:rPr>
          <w:rFonts w:ascii="Arial" w:hAnsi="Arial" w:cs="Arial"/>
          <w:b/>
          <w:bCs/>
          <w:szCs w:val="21"/>
        </w:rPr>
        <w:t xml:space="preserve"> </w:t>
      </w:r>
      <w:r>
        <w:rPr>
          <w:rFonts w:hint="eastAsia" w:ascii="Arial" w:hAnsi="Arial" w:cs="Arial"/>
          <w:bCs/>
          <w:szCs w:val="21"/>
        </w:rPr>
        <w:t xml:space="preserve"> </w:t>
      </w:r>
      <w:r>
        <w:rPr>
          <w:rFonts w:hint="eastAsia" w:ascii="Arial" w:hAnsi="宋体" w:cs="Arial"/>
          <w:bCs/>
          <w:szCs w:val="21"/>
        </w:rPr>
        <w:t>标配转接头：</w:t>
      </w:r>
      <w:r>
        <w:rPr>
          <w:rFonts w:ascii="Arial" w:hAnsi="Arial" w:cs="Arial"/>
          <w:bCs/>
          <w:szCs w:val="21"/>
        </w:rPr>
        <w:t>SMA</w:t>
      </w:r>
      <w:r>
        <w:rPr>
          <w:rFonts w:hint="eastAsia" w:ascii="Arial" w:hAnsi="宋体" w:cs="Arial"/>
          <w:bCs/>
          <w:szCs w:val="21"/>
        </w:rPr>
        <w:t>母头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hint="eastAsia" w:ascii="Arial" w:hAnsi="宋体" w:cs="Arial"/>
          <w:bCs/>
          <w:szCs w:val="21"/>
        </w:rPr>
        <w:t>转</w:t>
      </w:r>
      <w:r>
        <w:rPr>
          <w:rFonts w:ascii="Arial" w:hAnsi="Arial" w:cs="Arial"/>
          <w:bCs/>
          <w:szCs w:val="21"/>
        </w:rPr>
        <w:t>N</w:t>
      </w:r>
      <w:r>
        <w:rPr>
          <w:rFonts w:hint="eastAsia" w:ascii="Arial" w:hAnsi="宋体" w:cs="Arial"/>
          <w:bCs/>
          <w:szCs w:val="21"/>
        </w:rPr>
        <w:t>公头</w:t>
      </w:r>
    </w:p>
    <w:p>
      <w:pPr>
        <w:rPr>
          <w:rFonts w:ascii="Arial" w:hAnsi="宋体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</w:t>
      </w:r>
      <w:r>
        <w:rPr>
          <w:rFonts w:hint="eastAsia" w:ascii="Arial" w:hAnsi="宋体" w:cs="Arial"/>
          <w:b/>
          <w:sz w:val="28"/>
          <w:szCs w:val="28"/>
        </w:rPr>
        <w:t>装箱单</w:t>
      </w:r>
    </w:p>
    <w:p>
      <w:pPr>
        <w:rPr>
          <w:rFonts w:ascii="Arial" w:hAnsi="Arial" w:cs="Arial"/>
          <w:b/>
          <w:sz w:val="28"/>
          <w:szCs w:val="28"/>
        </w:rPr>
      </w:pPr>
    </w:p>
    <w:tbl>
      <w:tblPr>
        <w:tblStyle w:val="5"/>
        <w:tblW w:w="72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559"/>
        <w:gridCol w:w="1276"/>
        <w:gridCol w:w="1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EM5030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EM5030LF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EM5030E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EM5030-1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EM5030-2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EM5030-3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EM5030-4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</w:t>
            </w:r>
            <w:r>
              <w:rPr>
                <w:rFonts w:hint="eastAsia" w:ascii="宋体" w:hAnsi="宋体" w:cs="宋体"/>
                <w:kern w:val="0"/>
                <w:szCs w:val="21"/>
              </w:rPr>
              <w:t>LF</w:t>
            </w:r>
            <w:r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hint="eastAsia"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</w:t>
            </w:r>
            <w:r>
              <w:rPr>
                <w:rFonts w:hint="eastAsia" w:ascii="宋体" w:hAnsi="宋体" w:cs="宋体"/>
                <w:kern w:val="0"/>
                <w:szCs w:val="21"/>
              </w:rPr>
              <w:t>LF</w:t>
            </w:r>
            <w:r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hint="eastAsia"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H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</w:t>
            </w:r>
            <w:r>
              <w:rPr>
                <w:rFonts w:hint="eastAsia" w:ascii="宋体" w:hAnsi="宋体" w:cs="宋体"/>
                <w:kern w:val="0"/>
                <w:szCs w:val="21"/>
              </w:rPr>
              <w:t>LF</w:t>
            </w:r>
            <w:r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hint="eastAsia"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362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E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</w:t>
            </w:r>
            <w:r>
              <w:rPr>
                <w:rFonts w:hint="eastAsia" w:ascii="宋体" w:hAnsi="宋体" w:cs="宋体"/>
                <w:kern w:val="0"/>
                <w:szCs w:val="21"/>
              </w:rPr>
              <w:t>E</w:t>
            </w:r>
            <w:r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hint="eastAsia"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ind w:firstLine="210" w:firstLineChars="1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E</w:t>
            </w:r>
            <w:r>
              <w:rPr>
                <w:rFonts w:hint="eastAsia" w:ascii="宋体" w:hAnsi="宋体" w:cs="宋体"/>
                <w:kern w:val="0"/>
                <w:szCs w:val="21"/>
              </w:rPr>
              <w:t>场探头</w:t>
            </w:r>
            <w:r>
              <w:rPr>
                <w:rFonts w:ascii="宋体" w:hAnsi="宋体" w:cs="宋体"/>
                <w:kern w:val="0"/>
                <w:szCs w:val="21"/>
              </w:rPr>
              <w:t>EM5030</w:t>
            </w:r>
            <w:r>
              <w:rPr>
                <w:rFonts w:hint="eastAsia" w:ascii="宋体" w:hAnsi="宋体" w:cs="宋体"/>
                <w:kern w:val="0"/>
                <w:szCs w:val="21"/>
              </w:rPr>
              <w:t>E</w:t>
            </w:r>
            <w:r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hint="eastAsia"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cs="宋体"/>
                <w:szCs w:val="21"/>
              </w:rPr>
              <w:t>——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hint="eastAsia" w:asci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CK-317(</w:t>
            </w:r>
            <w:r>
              <w:rPr>
                <w:rFonts w:ascii="宋体" w:hAnsi="宋体" w:cs="宋体"/>
                <w:kern w:val="0"/>
                <w:szCs w:val="21"/>
              </w:rPr>
              <w:t>SMB-SMA</w:t>
            </w:r>
            <w:r>
              <w:rPr>
                <w:rFonts w:hint="eastAsia" w:ascii="宋体" w:hAnsi="宋体" w:cs="宋体"/>
                <w:kern w:val="0"/>
                <w:szCs w:val="21"/>
              </w:rPr>
              <w:t>连接线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)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hint="eastAsia" w:asci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CK-22(</w:t>
            </w:r>
            <w:r>
              <w:rPr>
                <w:rFonts w:ascii="宋体" w:hAnsi="宋体" w:cs="宋体"/>
                <w:kern w:val="0"/>
                <w:szCs w:val="21"/>
              </w:rPr>
              <w:t>SMA</w:t>
            </w:r>
            <w:r>
              <w:rPr>
                <w:rFonts w:hint="eastAsia" w:ascii="宋体" w:hAnsi="宋体" w:cs="宋体"/>
                <w:kern w:val="0"/>
                <w:szCs w:val="21"/>
              </w:rPr>
              <w:t>（母）转</w:t>
            </w:r>
            <w:r>
              <w:rPr>
                <w:rFonts w:ascii="宋体" w:hAnsi="宋体" w:cs="宋体"/>
                <w:kern w:val="0"/>
                <w:szCs w:val="21"/>
              </w:rPr>
              <w:t>N</w:t>
            </w:r>
            <w:r>
              <w:rPr>
                <w:rFonts w:hint="eastAsia" w:ascii="宋体" w:hAnsi="宋体" w:cs="宋体"/>
                <w:kern w:val="0"/>
                <w:szCs w:val="21"/>
              </w:rPr>
              <w:t>（公）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)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说明书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保修卡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3089" w:type="dxa"/>
            <w:vAlign w:val="center"/>
          </w:tcPr>
          <w:p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检测报告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</w:tr>
    </w:tbl>
    <w:p/>
    <w:p/>
    <w:p/>
    <w:p/>
    <w:p/>
    <w:p>
      <w:pPr>
        <w:tabs>
          <w:tab w:val="left" w:pos="735"/>
        </w:tabs>
        <w:rPr>
          <w:rFonts w:ascii="宋体" w:hAnsi="宋体"/>
          <w:b/>
          <w:bCs/>
          <w:sz w:val="52"/>
          <w:szCs w:val="52"/>
        </w:rPr>
      </w:pPr>
    </w:p>
    <w:p>
      <w:pPr>
        <w:ind w:firstLine="241" w:firstLineChars="50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>
      <w:pPr>
        <w:spacing w:line="60" w:lineRule="auto"/>
        <w:ind w:firstLine="354" w:firstLineChars="147"/>
        <w:rPr>
          <w:rFonts w:ascii="楷体_GB2312" w:hAnsi="宋体" w:eastAsia="楷体_GB2312"/>
          <w:b/>
          <w:sz w:val="24"/>
        </w:rPr>
      </w:pPr>
      <w:r>
        <w:rPr>
          <w:rFonts w:hint="eastAsia" w:ascii="楷体_GB2312" w:hAnsi="宋体" w:eastAsia="楷体_GB2312"/>
          <w:b/>
          <w:sz w:val="24"/>
        </w:rPr>
        <w:t>深圳市知用电子有限公司</w:t>
      </w:r>
    </w:p>
    <w:p>
      <w:pPr>
        <w:spacing w:line="60" w:lineRule="auto"/>
        <w:ind w:firstLine="315" w:firstLineChars="150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  <w:r>
        <w:rPr>
          <w:rFonts w:hint="eastAsia" w:ascii="宋体" w:hAnsi="宋体"/>
          <w:szCs w:val="21"/>
          <w:lang w:val="en-US" w:eastAsia="zh-CN"/>
        </w:rPr>
        <w:t xml:space="preserve">   /  </w:t>
      </w:r>
      <w:r>
        <w:rPr>
          <w:rFonts w:ascii="宋体" w:hAnsi="宋体"/>
          <w:szCs w:val="21"/>
        </w:rPr>
        <w:t xml:space="preserve">0755-8662 8000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>
      <w:pPr>
        <w:spacing w:line="360" w:lineRule="auto"/>
        <w:ind w:firstLine="315" w:firstLineChars="150"/>
        <w:rPr>
          <w:rFonts w:hint="default" w:ascii="Tahoma" w:hAnsi="Tahoma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Email: </w:t>
      </w:r>
      <w:r>
        <w:fldChar w:fldCharType="begin"/>
      </w:r>
      <w:r>
        <w:instrText xml:space="preserve"> HYPERLINK "mailto:cybertek@cybertek.cn" </w:instrText>
      </w:r>
      <w:r>
        <w:fldChar w:fldCharType="separate"/>
      </w:r>
      <w:r>
        <w:rPr>
          <w:rStyle w:val="8"/>
          <w:rFonts w:ascii="宋体" w:hAnsi="宋体"/>
          <w:szCs w:val="21"/>
        </w:rPr>
        <w:t>cybertek@cybertek.cn</w:t>
      </w:r>
      <w:r>
        <w:rPr>
          <w:rStyle w:val="8"/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Zhiyong Electronics, 20</w:t>
      </w:r>
      <w:r>
        <w:rPr>
          <w:rFonts w:hint="eastAsia"/>
          <w:color w:val="0000FF"/>
          <w:sz w:val="24"/>
          <w:lang w:val="en-US" w:eastAsia="zh-CN"/>
        </w:rPr>
        <w:t>24</w:t>
      </w:r>
    </w:p>
    <w:p>
      <w:pPr>
        <w:spacing w:line="360" w:lineRule="auto"/>
        <w:ind w:firstLine="315" w:firstLineChars="150"/>
        <w:rPr>
          <w:rFonts w:hint="default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r>
        <w:fldChar w:fldCharType="begin"/>
      </w:r>
      <w:r>
        <w:instrText xml:space="preserve"> HYPERLINK "http://www.cybertek.cn" </w:instrText>
      </w:r>
      <w:r>
        <w:fldChar w:fldCharType="separate"/>
      </w:r>
      <w:r>
        <w:rPr>
          <w:rFonts w:ascii="Tahoma" w:hAnsi="Tahoma"/>
        </w:rPr>
        <w:t>http://www.cybertek.cn</w:t>
      </w:r>
      <w:r>
        <w:rPr>
          <w:rFonts w:ascii="Tahoma" w:hAnsi="Tahoma"/>
        </w:rPr>
        <w:fldChar w:fldCharType="end"/>
      </w:r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>
        <w:rPr>
          <w:rFonts w:hint="eastAsia"/>
          <w:color w:val="0000FF"/>
          <w:sz w:val="24"/>
          <w:lang w:val="en-US" w:eastAsia="zh-CN"/>
        </w:rPr>
        <w:t>Jun</w:t>
      </w:r>
      <w:r>
        <w:rPr>
          <w:color w:val="0000FF"/>
          <w:sz w:val="24"/>
        </w:rPr>
        <w:t>. 1</w:t>
      </w:r>
      <w:r>
        <w:rPr>
          <w:rFonts w:hint="eastAsia"/>
          <w:color w:val="0000FF"/>
          <w:sz w:val="24"/>
          <w:lang w:eastAsia="zh-CN"/>
        </w:rPr>
        <w:t>，</w:t>
      </w:r>
      <w:r>
        <w:rPr>
          <w:rFonts w:hint="eastAsia"/>
          <w:color w:val="0000FF"/>
          <w:sz w:val="24"/>
          <w:lang w:val="en-US" w:eastAsia="zh-CN"/>
        </w:rPr>
        <w:t>2024</w:t>
      </w:r>
      <w:bookmarkStart w:id="0" w:name="_GoBack"/>
      <w:bookmarkEnd w:id="0"/>
    </w:p>
    <w:sectPr>
      <w:headerReference r:id="rId4" w:type="first"/>
      <w:footerReference r:id="rId7" w:type="first"/>
      <w:headerReference r:id="rId3" w:type="default"/>
      <w:footerReference r:id="rId5" w:type="default"/>
      <w:footerReference r:id="rId6" w:type="even"/>
      <w:pgSz w:w="11906" w:h="16838"/>
      <w:pgMar w:top="851" w:right="1106" w:bottom="993" w:left="1134" w:header="567" w:footer="567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  <w:r>
      <w:rPr>
        <w:rFonts w:hint="eastAsia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color w:val="0000FF"/>
        <w:spacing w:val="20"/>
        <w:sz w:val="21"/>
        <w:szCs w:val="21"/>
      </w:rPr>
    </w:pPr>
    <w:r>
      <w:rPr>
        <w:rFonts w:hint="eastAsia"/>
        <w:color w:val="0000FF"/>
        <w:spacing w:val="20"/>
        <w:sz w:val="21"/>
        <w:szCs w:val="21"/>
      </w:rPr>
      <w:t>www.cybertek.cn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="宋体"/>
        <w:sz w:val="28"/>
        <w:szCs w:val="28"/>
      </w:rPr>
    </w:pPr>
    <w:r>
      <w:drawing>
        <wp:inline distT="0" distB="0" distL="0" distR="0">
          <wp:extent cx="1466850" cy="346075"/>
          <wp:effectExtent l="19050" t="0" r="0" b="0"/>
          <wp:docPr id="15" name="图片 15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2787" cy="3453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</w:t>
    </w:r>
    <w:r>
      <w:rPr>
        <w:rFonts w:ascii="Arial" w:hAnsi="Arial" w:cs="Arial"/>
        <w:b/>
        <w:i/>
        <w:color w:val="0000FF"/>
        <w:sz w:val="36"/>
        <w:szCs w:val="36"/>
      </w:rPr>
      <w:t xml:space="preserve"> </w:t>
    </w:r>
    <w:r>
      <w:rPr>
        <w:rFonts w:ascii="宋体" w:hAnsi="宋体"/>
        <w:i/>
        <w:sz w:val="36"/>
        <w:szCs w:val="36"/>
      </w:rPr>
      <w:t xml:space="preserve">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ascii="宋体" w:hAnsi="宋体"/>
        <w:b/>
        <w:i/>
        <w:sz w:val="44"/>
        <w:szCs w:val="44"/>
      </w:rPr>
      <w:t xml:space="preserve">     </w:t>
    </w:r>
    <w:r>
      <w:rPr>
        <w:rFonts w:hint="eastAsia" w:ascii="宋体" w:hAnsi="宋体"/>
        <w:b/>
        <w:i/>
        <w:sz w:val="44"/>
        <w:szCs w:val="44"/>
      </w:rPr>
      <w:t xml:space="preserve">  </w:t>
    </w:r>
    <w:r>
      <w:rPr>
        <w:rFonts w:ascii="宋体" w:hAnsi="宋体"/>
        <w:b/>
        <w:i/>
        <w:sz w:val="44"/>
        <w:szCs w:val="44"/>
      </w:rPr>
      <w:t xml:space="preserve"> 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drawing>
        <wp:inline distT="0" distB="0" distL="0" distR="0">
          <wp:extent cx="1588770" cy="374650"/>
          <wp:effectExtent l="19050" t="0" r="0" b="0"/>
          <wp:docPr id="16" name="图片 16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211" cy="375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</w:t>
    </w:r>
    <w:r>
      <w:rPr>
        <w:rFonts w:ascii="Arial" w:hAnsi="Arial" w:cs="Arial"/>
        <w:b/>
        <w:i/>
        <w:color w:val="0000FF"/>
        <w:sz w:val="36"/>
        <w:szCs w:val="36"/>
      </w:rPr>
      <w:t xml:space="preserve"> </w:t>
    </w:r>
    <w:r>
      <w:rPr>
        <w:rFonts w:ascii="宋体" w:hAnsi="宋体"/>
        <w:i/>
        <w:sz w:val="36"/>
        <w:szCs w:val="36"/>
      </w:rPr>
      <w:t xml:space="preserve">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hint="eastAsia" w:ascii="宋体" w:hAnsi="宋体"/>
        <w:i/>
        <w:sz w:val="44"/>
        <w:szCs w:val="44"/>
      </w:rPr>
      <w:t xml:space="preserve">  </w:t>
    </w:r>
    <w:r>
      <w:rPr>
        <w:rFonts w:ascii="宋体" w:hAnsi="宋体"/>
        <w:b/>
        <w:i/>
        <w:sz w:val="44"/>
        <w:szCs w:val="44"/>
      </w:rPr>
      <w:t xml:space="preserve">     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51B9D"/>
    <w:multiLevelType w:val="multilevel"/>
    <w:tmpl w:val="10651B9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CE77C4A"/>
    <w:multiLevelType w:val="multilevel"/>
    <w:tmpl w:val="1CE77C4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150453C"/>
    <w:multiLevelType w:val="multilevel"/>
    <w:tmpl w:val="2150453C"/>
    <w:lvl w:ilvl="0" w:tentative="0">
      <w:start w:val="1"/>
      <w:numFmt w:val="bullet"/>
      <w:lvlText w:val=""/>
      <w:lvlJc w:val="left"/>
      <w:pPr>
        <w:tabs>
          <w:tab w:val="left" w:pos="480"/>
        </w:tabs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280F7B1E"/>
    <w:multiLevelType w:val="multilevel"/>
    <w:tmpl w:val="280F7B1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CA84787"/>
    <w:multiLevelType w:val="multilevel"/>
    <w:tmpl w:val="3CA8478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AC132FC"/>
    <w:multiLevelType w:val="singleLevel"/>
    <w:tmpl w:val="6AC132FC"/>
    <w:lvl w:ilvl="0" w:tentative="0">
      <w:start w:val="4"/>
      <w:numFmt w:val="decimal"/>
      <w:suff w:val="space"/>
      <w:lvlText w:val="%1."/>
      <w:lvlJc w:val="left"/>
    </w:lvl>
  </w:abstractNum>
  <w:abstractNum w:abstractNumId="6">
    <w:nsid w:val="77681BC9"/>
    <w:multiLevelType w:val="multilevel"/>
    <w:tmpl w:val="77681BC9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YmM1YjY3OTIxNWQ4YTExMTM2YWEzMzYwNjQ0NTAifQ=="/>
  </w:docVars>
  <w:rsids>
    <w:rsidRoot w:val="00DA32E1"/>
    <w:rsid w:val="00006133"/>
    <w:rsid w:val="000075C3"/>
    <w:rsid w:val="000163C8"/>
    <w:rsid w:val="000253AC"/>
    <w:rsid w:val="00027F31"/>
    <w:rsid w:val="000377DF"/>
    <w:rsid w:val="00047C4C"/>
    <w:rsid w:val="00051100"/>
    <w:rsid w:val="00057B2E"/>
    <w:rsid w:val="000718B3"/>
    <w:rsid w:val="00074EA1"/>
    <w:rsid w:val="00075B53"/>
    <w:rsid w:val="000774DA"/>
    <w:rsid w:val="00087C17"/>
    <w:rsid w:val="000902F4"/>
    <w:rsid w:val="000951F9"/>
    <w:rsid w:val="000B02FB"/>
    <w:rsid w:val="000B6091"/>
    <w:rsid w:val="000C3704"/>
    <w:rsid w:val="000C5DC3"/>
    <w:rsid w:val="000D30C9"/>
    <w:rsid w:val="000F10C9"/>
    <w:rsid w:val="00105A04"/>
    <w:rsid w:val="001139D2"/>
    <w:rsid w:val="001325C9"/>
    <w:rsid w:val="00137D76"/>
    <w:rsid w:val="00147D1F"/>
    <w:rsid w:val="001517AB"/>
    <w:rsid w:val="001551F2"/>
    <w:rsid w:val="0015679C"/>
    <w:rsid w:val="0018235D"/>
    <w:rsid w:val="0018352A"/>
    <w:rsid w:val="00185901"/>
    <w:rsid w:val="001A5CB1"/>
    <w:rsid w:val="001B24C3"/>
    <w:rsid w:val="001C0D65"/>
    <w:rsid w:val="001C7522"/>
    <w:rsid w:val="001D5928"/>
    <w:rsid w:val="001E37B8"/>
    <w:rsid w:val="001F18DD"/>
    <w:rsid w:val="001F7F48"/>
    <w:rsid w:val="00203DF2"/>
    <w:rsid w:val="002116FB"/>
    <w:rsid w:val="0022160F"/>
    <w:rsid w:val="0022179E"/>
    <w:rsid w:val="0026022B"/>
    <w:rsid w:val="00265F13"/>
    <w:rsid w:val="002735B5"/>
    <w:rsid w:val="00273837"/>
    <w:rsid w:val="00274B22"/>
    <w:rsid w:val="00280B0F"/>
    <w:rsid w:val="00292223"/>
    <w:rsid w:val="002937DD"/>
    <w:rsid w:val="00297A2D"/>
    <w:rsid w:val="002A7384"/>
    <w:rsid w:val="002B48F9"/>
    <w:rsid w:val="002D6BCB"/>
    <w:rsid w:val="002E25F2"/>
    <w:rsid w:val="002E6E7B"/>
    <w:rsid w:val="002F5DF8"/>
    <w:rsid w:val="003020B8"/>
    <w:rsid w:val="003077C9"/>
    <w:rsid w:val="0031710A"/>
    <w:rsid w:val="00351B75"/>
    <w:rsid w:val="00351C06"/>
    <w:rsid w:val="003526E4"/>
    <w:rsid w:val="0036137A"/>
    <w:rsid w:val="00371978"/>
    <w:rsid w:val="00371AD9"/>
    <w:rsid w:val="003A11EA"/>
    <w:rsid w:val="003B2956"/>
    <w:rsid w:val="003D712F"/>
    <w:rsid w:val="003E7C30"/>
    <w:rsid w:val="00406373"/>
    <w:rsid w:val="0041707B"/>
    <w:rsid w:val="0043501D"/>
    <w:rsid w:val="00440FB8"/>
    <w:rsid w:val="00443DD1"/>
    <w:rsid w:val="0044576A"/>
    <w:rsid w:val="00456F60"/>
    <w:rsid w:val="00463E2B"/>
    <w:rsid w:val="00470064"/>
    <w:rsid w:val="00474CFA"/>
    <w:rsid w:val="00480854"/>
    <w:rsid w:val="0048552C"/>
    <w:rsid w:val="00486303"/>
    <w:rsid w:val="00490D5E"/>
    <w:rsid w:val="00494E47"/>
    <w:rsid w:val="00495CF6"/>
    <w:rsid w:val="004A6B11"/>
    <w:rsid w:val="004B2183"/>
    <w:rsid w:val="004B74E5"/>
    <w:rsid w:val="004B7619"/>
    <w:rsid w:val="004C5DE1"/>
    <w:rsid w:val="004F5DB2"/>
    <w:rsid w:val="004F602C"/>
    <w:rsid w:val="0050155B"/>
    <w:rsid w:val="0050329E"/>
    <w:rsid w:val="00505211"/>
    <w:rsid w:val="0050594C"/>
    <w:rsid w:val="00510623"/>
    <w:rsid w:val="005278E7"/>
    <w:rsid w:val="005420E7"/>
    <w:rsid w:val="00561948"/>
    <w:rsid w:val="00573B2F"/>
    <w:rsid w:val="005971FE"/>
    <w:rsid w:val="005C1672"/>
    <w:rsid w:val="005C4580"/>
    <w:rsid w:val="005C7E37"/>
    <w:rsid w:val="005D2177"/>
    <w:rsid w:val="005E2C32"/>
    <w:rsid w:val="005F343E"/>
    <w:rsid w:val="00600BD1"/>
    <w:rsid w:val="00600C46"/>
    <w:rsid w:val="0061344F"/>
    <w:rsid w:val="00613606"/>
    <w:rsid w:val="00632681"/>
    <w:rsid w:val="00634FB1"/>
    <w:rsid w:val="006378F5"/>
    <w:rsid w:val="00651BCE"/>
    <w:rsid w:val="006759DA"/>
    <w:rsid w:val="00691360"/>
    <w:rsid w:val="006946F9"/>
    <w:rsid w:val="006A44B6"/>
    <w:rsid w:val="006A475C"/>
    <w:rsid w:val="006A4E9B"/>
    <w:rsid w:val="006C1B50"/>
    <w:rsid w:val="006C36D1"/>
    <w:rsid w:val="006C6151"/>
    <w:rsid w:val="006E1ECD"/>
    <w:rsid w:val="006F2A8A"/>
    <w:rsid w:val="006F32F1"/>
    <w:rsid w:val="00712B87"/>
    <w:rsid w:val="00725EC1"/>
    <w:rsid w:val="00733CBF"/>
    <w:rsid w:val="00750078"/>
    <w:rsid w:val="00766B6B"/>
    <w:rsid w:val="00786E09"/>
    <w:rsid w:val="00797761"/>
    <w:rsid w:val="007A0D88"/>
    <w:rsid w:val="007B42A3"/>
    <w:rsid w:val="007B57C1"/>
    <w:rsid w:val="007C4444"/>
    <w:rsid w:val="007E47ED"/>
    <w:rsid w:val="008213F7"/>
    <w:rsid w:val="0082213F"/>
    <w:rsid w:val="00846A79"/>
    <w:rsid w:val="00847DB1"/>
    <w:rsid w:val="00853748"/>
    <w:rsid w:val="00855C20"/>
    <w:rsid w:val="00872BD9"/>
    <w:rsid w:val="008818A9"/>
    <w:rsid w:val="00892BF5"/>
    <w:rsid w:val="008936E7"/>
    <w:rsid w:val="008941DD"/>
    <w:rsid w:val="008971F7"/>
    <w:rsid w:val="008C0F99"/>
    <w:rsid w:val="008C5575"/>
    <w:rsid w:val="008C703E"/>
    <w:rsid w:val="008D0A12"/>
    <w:rsid w:val="008E18D4"/>
    <w:rsid w:val="008F46BB"/>
    <w:rsid w:val="009023FD"/>
    <w:rsid w:val="00903EBF"/>
    <w:rsid w:val="00904C45"/>
    <w:rsid w:val="00907692"/>
    <w:rsid w:val="00914BF8"/>
    <w:rsid w:val="00921288"/>
    <w:rsid w:val="00926CFB"/>
    <w:rsid w:val="00940C2E"/>
    <w:rsid w:val="00957972"/>
    <w:rsid w:val="0097772E"/>
    <w:rsid w:val="009849EB"/>
    <w:rsid w:val="00990778"/>
    <w:rsid w:val="009A6319"/>
    <w:rsid w:val="009C3704"/>
    <w:rsid w:val="009C384E"/>
    <w:rsid w:val="009C4187"/>
    <w:rsid w:val="009C4933"/>
    <w:rsid w:val="009D54C1"/>
    <w:rsid w:val="009E2D5D"/>
    <w:rsid w:val="009F6E01"/>
    <w:rsid w:val="00A1029A"/>
    <w:rsid w:val="00A10611"/>
    <w:rsid w:val="00A11D16"/>
    <w:rsid w:val="00A13676"/>
    <w:rsid w:val="00A23585"/>
    <w:rsid w:val="00A25D4C"/>
    <w:rsid w:val="00A30871"/>
    <w:rsid w:val="00A74E71"/>
    <w:rsid w:val="00A75DCC"/>
    <w:rsid w:val="00A857C0"/>
    <w:rsid w:val="00A85A7D"/>
    <w:rsid w:val="00A901F2"/>
    <w:rsid w:val="00AB383E"/>
    <w:rsid w:val="00AC253F"/>
    <w:rsid w:val="00AD6D68"/>
    <w:rsid w:val="00AF1F2A"/>
    <w:rsid w:val="00B1381F"/>
    <w:rsid w:val="00B2106B"/>
    <w:rsid w:val="00B3101E"/>
    <w:rsid w:val="00B32127"/>
    <w:rsid w:val="00B33160"/>
    <w:rsid w:val="00B40BCA"/>
    <w:rsid w:val="00B63AC2"/>
    <w:rsid w:val="00B75AA7"/>
    <w:rsid w:val="00B77B54"/>
    <w:rsid w:val="00BA4EAA"/>
    <w:rsid w:val="00BB01FF"/>
    <w:rsid w:val="00BB1989"/>
    <w:rsid w:val="00BB6852"/>
    <w:rsid w:val="00BC6575"/>
    <w:rsid w:val="00C0009C"/>
    <w:rsid w:val="00C03166"/>
    <w:rsid w:val="00C05D1F"/>
    <w:rsid w:val="00C424E8"/>
    <w:rsid w:val="00C5779F"/>
    <w:rsid w:val="00C57B5D"/>
    <w:rsid w:val="00C67AA8"/>
    <w:rsid w:val="00C740B2"/>
    <w:rsid w:val="00C7643D"/>
    <w:rsid w:val="00C7657A"/>
    <w:rsid w:val="00C81BDD"/>
    <w:rsid w:val="00C962A7"/>
    <w:rsid w:val="00CB1786"/>
    <w:rsid w:val="00CC0C3F"/>
    <w:rsid w:val="00CC12E9"/>
    <w:rsid w:val="00CD6628"/>
    <w:rsid w:val="00CD70BC"/>
    <w:rsid w:val="00D01EC3"/>
    <w:rsid w:val="00D56010"/>
    <w:rsid w:val="00D61950"/>
    <w:rsid w:val="00DA32E1"/>
    <w:rsid w:val="00DB374F"/>
    <w:rsid w:val="00DD04C9"/>
    <w:rsid w:val="00DD2BD0"/>
    <w:rsid w:val="00DD2FD3"/>
    <w:rsid w:val="00DD344E"/>
    <w:rsid w:val="00E013A1"/>
    <w:rsid w:val="00E41101"/>
    <w:rsid w:val="00E43DE7"/>
    <w:rsid w:val="00E45015"/>
    <w:rsid w:val="00E75E80"/>
    <w:rsid w:val="00E82D8C"/>
    <w:rsid w:val="00E92AF5"/>
    <w:rsid w:val="00E93BEC"/>
    <w:rsid w:val="00E9400C"/>
    <w:rsid w:val="00EA3E27"/>
    <w:rsid w:val="00EC1FE1"/>
    <w:rsid w:val="00EC6FE6"/>
    <w:rsid w:val="00ED275F"/>
    <w:rsid w:val="00ED2DFE"/>
    <w:rsid w:val="00ED41A1"/>
    <w:rsid w:val="00EE7A75"/>
    <w:rsid w:val="00EF3C6A"/>
    <w:rsid w:val="00F012CB"/>
    <w:rsid w:val="00F06F40"/>
    <w:rsid w:val="00F07AF4"/>
    <w:rsid w:val="00F41083"/>
    <w:rsid w:val="00F46850"/>
    <w:rsid w:val="00F5493F"/>
    <w:rsid w:val="00F55227"/>
    <w:rsid w:val="00F712DC"/>
    <w:rsid w:val="00F71C24"/>
    <w:rsid w:val="00F71FA8"/>
    <w:rsid w:val="00F808AC"/>
    <w:rsid w:val="00F91E8B"/>
    <w:rsid w:val="00F93202"/>
    <w:rsid w:val="00FA2B98"/>
    <w:rsid w:val="00FB32B6"/>
    <w:rsid w:val="00FB4B9F"/>
    <w:rsid w:val="00FB4D65"/>
    <w:rsid w:val="00FC6AE1"/>
    <w:rsid w:val="00FD0F71"/>
    <w:rsid w:val="00FD52E7"/>
    <w:rsid w:val="00FF3371"/>
    <w:rsid w:val="00FF5857"/>
    <w:rsid w:val="00FF5A93"/>
    <w:rsid w:val="034B3098"/>
    <w:rsid w:val="03567482"/>
    <w:rsid w:val="04A724D5"/>
    <w:rsid w:val="05245236"/>
    <w:rsid w:val="05F83E2A"/>
    <w:rsid w:val="061032C9"/>
    <w:rsid w:val="07047CF6"/>
    <w:rsid w:val="0AEE75C4"/>
    <w:rsid w:val="0BCA2624"/>
    <w:rsid w:val="0C014F32"/>
    <w:rsid w:val="0D510316"/>
    <w:rsid w:val="10B3694D"/>
    <w:rsid w:val="11E83997"/>
    <w:rsid w:val="12216420"/>
    <w:rsid w:val="122875F2"/>
    <w:rsid w:val="12E110C3"/>
    <w:rsid w:val="130E0022"/>
    <w:rsid w:val="1356780C"/>
    <w:rsid w:val="13613E8C"/>
    <w:rsid w:val="156D3F02"/>
    <w:rsid w:val="1592511A"/>
    <w:rsid w:val="16A11295"/>
    <w:rsid w:val="18911017"/>
    <w:rsid w:val="196F099E"/>
    <w:rsid w:val="19816709"/>
    <w:rsid w:val="1AD63AA1"/>
    <w:rsid w:val="1C013A0D"/>
    <w:rsid w:val="1C58538F"/>
    <w:rsid w:val="1CF71A9E"/>
    <w:rsid w:val="1D690BE9"/>
    <w:rsid w:val="1E4A0EA5"/>
    <w:rsid w:val="1E8F7BE8"/>
    <w:rsid w:val="1EE2662A"/>
    <w:rsid w:val="1F3F7C99"/>
    <w:rsid w:val="206B6F49"/>
    <w:rsid w:val="20B16FD8"/>
    <w:rsid w:val="20FA1782"/>
    <w:rsid w:val="21790008"/>
    <w:rsid w:val="2239225D"/>
    <w:rsid w:val="242C287F"/>
    <w:rsid w:val="24563BB7"/>
    <w:rsid w:val="254E51A5"/>
    <w:rsid w:val="265858E4"/>
    <w:rsid w:val="2ACA05E8"/>
    <w:rsid w:val="2BB52F02"/>
    <w:rsid w:val="2EDA280B"/>
    <w:rsid w:val="2EDF2F92"/>
    <w:rsid w:val="30462547"/>
    <w:rsid w:val="339A0650"/>
    <w:rsid w:val="343863F3"/>
    <w:rsid w:val="34BC63BC"/>
    <w:rsid w:val="368E0E8F"/>
    <w:rsid w:val="36B54289"/>
    <w:rsid w:val="37B27DB5"/>
    <w:rsid w:val="3ADA247E"/>
    <w:rsid w:val="3B0F7A65"/>
    <w:rsid w:val="3B3567D4"/>
    <w:rsid w:val="3B5C3A55"/>
    <w:rsid w:val="3C274BB7"/>
    <w:rsid w:val="3C3F1721"/>
    <w:rsid w:val="3C78349E"/>
    <w:rsid w:val="3DEC7512"/>
    <w:rsid w:val="3F0362B4"/>
    <w:rsid w:val="3F914976"/>
    <w:rsid w:val="40E16520"/>
    <w:rsid w:val="41AB6F7B"/>
    <w:rsid w:val="41F6719E"/>
    <w:rsid w:val="42576E10"/>
    <w:rsid w:val="42CC5103"/>
    <w:rsid w:val="435A3F8F"/>
    <w:rsid w:val="44A37C9A"/>
    <w:rsid w:val="451E4231"/>
    <w:rsid w:val="46787491"/>
    <w:rsid w:val="47721B46"/>
    <w:rsid w:val="47CE69DC"/>
    <w:rsid w:val="49432FFB"/>
    <w:rsid w:val="49695FCF"/>
    <w:rsid w:val="4A345CD0"/>
    <w:rsid w:val="4A9A56C1"/>
    <w:rsid w:val="4AB13A20"/>
    <w:rsid w:val="4B294036"/>
    <w:rsid w:val="4BF73231"/>
    <w:rsid w:val="4D2C7772"/>
    <w:rsid w:val="4ECB2233"/>
    <w:rsid w:val="4F683B79"/>
    <w:rsid w:val="5092087C"/>
    <w:rsid w:val="511542F8"/>
    <w:rsid w:val="53190DFE"/>
    <w:rsid w:val="53B05D47"/>
    <w:rsid w:val="53C6302E"/>
    <w:rsid w:val="546649A9"/>
    <w:rsid w:val="546A5B7D"/>
    <w:rsid w:val="556D1D67"/>
    <w:rsid w:val="55EA0003"/>
    <w:rsid w:val="56966A0F"/>
    <w:rsid w:val="591357E4"/>
    <w:rsid w:val="5A1039EB"/>
    <w:rsid w:val="5B570BB1"/>
    <w:rsid w:val="5CC82AF3"/>
    <w:rsid w:val="5D640246"/>
    <w:rsid w:val="5F8E07F8"/>
    <w:rsid w:val="5FF17454"/>
    <w:rsid w:val="60FD4087"/>
    <w:rsid w:val="612F3121"/>
    <w:rsid w:val="62221B9C"/>
    <w:rsid w:val="62F44368"/>
    <w:rsid w:val="63936DA9"/>
    <w:rsid w:val="65F006DB"/>
    <w:rsid w:val="663C0867"/>
    <w:rsid w:val="68AE558D"/>
    <w:rsid w:val="6A425452"/>
    <w:rsid w:val="6AE36829"/>
    <w:rsid w:val="6B0C279B"/>
    <w:rsid w:val="6BEC634D"/>
    <w:rsid w:val="6DCC3A26"/>
    <w:rsid w:val="706632C9"/>
    <w:rsid w:val="70C34EC9"/>
    <w:rsid w:val="70CC445F"/>
    <w:rsid w:val="714F68F5"/>
    <w:rsid w:val="718620AE"/>
    <w:rsid w:val="725B71F3"/>
    <w:rsid w:val="72FF4DB2"/>
    <w:rsid w:val="739A7D73"/>
    <w:rsid w:val="74877B4D"/>
    <w:rsid w:val="75CB6D3F"/>
    <w:rsid w:val="75F6443A"/>
    <w:rsid w:val="76B96280"/>
    <w:rsid w:val="76C96671"/>
    <w:rsid w:val="77AA226C"/>
    <w:rsid w:val="78385767"/>
    <w:rsid w:val="78434D50"/>
    <w:rsid w:val="78867030"/>
    <w:rsid w:val="795308D5"/>
    <w:rsid w:val="7AC04342"/>
    <w:rsid w:val="7B807F81"/>
    <w:rsid w:val="7B961A0C"/>
    <w:rsid w:val="7BA62F9E"/>
    <w:rsid w:val="7BE45605"/>
    <w:rsid w:val="7C2F6515"/>
    <w:rsid w:val="7CC1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99"/>
    <w:rPr>
      <w:rFonts w:cs="Times New Roman"/>
      <w:color w:val="0000FF"/>
      <w:u w:val="single"/>
    </w:rPr>
  </w:style>
  <w:style w:type="character" w:customStyle="1" w:styleId="9">
    <w:name w:val="页眉 Char"/>
    <w:basedOn w:val="7"/>
    <w:autoRedefine/>
    <w:qFormat/>
    <w:locked/>
    <w:uiPriority w:val="99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10">
    <w:name w:val="页眉 Char1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12">
    <w:name w:val="批注框文本 Char"/>
    <w:basedOn w:val="7"/>
    <w:link w:val="2"/>
    <w:qFormat/>
    <w:locked/>
    <w:uiPriority w:val="99"/>
    <w:rPr>
      <w:rFonts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909</Words>
  <Characters>1404</Characters>
  <Lines>22</Lines>
  <Paragraphs>6</Paragraphs>
  <TotalTime>0</TotalTime>
  <ScaleCrop>false</ScaleCrop>
  <LinksUpToDate>false</LinksUpToDate>
  <CharactersWithSpaces>1560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2016-03-22T02:20:00Z</dcterms:created>
  <dc:creator>微软用户</dc:creator>
  <cp:lastModifiedBy>13602</cp:lastModifiedBy>
  <cp:lastPrinted>2016-07-29T05:45:00Z</cp:lastPrinted>
  <dcterms:modified xsi:type="dcterms:W3CDTF">2024-05-30T09:59:08Z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D1276218921449FCA6F3554DF0C97C7C_13</vt:lpwstr>
  </property>
</Properties>
</file>